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8B767D" w:rsidR="00A9743A" w:rsidP="008B767D" w:rsidRDefault="00A9743A" w14:paraId="316E7828" w14:textId="5E2F85F9">
      <w:pPr>
        <w:ind w:firstLine="0"/>
      </w:pPr>
    </w:p>
    <w:p w:rsidR="00C65595" w:rsidP="00C65595" w:rsidRDefault="006C3384" w14:paraId="2D0431B8" w14:textId="7C9BD022">
      <w:pPr>
        <w:jc w:val="both"/>
      </w:pPr>
      <w:r w:rsidRPr="00D743AB">
        <w:rPr>
          <w:rFonts w:asciiTheme="minorHAnsi" w:hAnsiTheme="minorHAnsi"/>
          <w:i/>
        </w:rPr>
        <w:t xml:space="preserve">Cette fiche a pour objectif d’informer les </w:t>
      </w:r>
      <w:r w:rsidR="00C62B60">
        <w:rPr>
          <w:rFonts w:asciiTheme="minorHAnsi" w:hAnsiTheme="minorHAnsi"/>
          <w:i/>
        </w:rPr>
        <w:t xml:space="preserve">référents immobiliers territoriaux, les </w:t>
      </w:r>
      <w:r w:rsidRPr="00D743AB">
        <w:rPr>
          <w:rFonts w:asciiTheme="minorHAnsi" w:hAnsiTheme="minorHAnsi"/>
          <w:i/>
        </w:rPr>
        <w:t>présidents d’OGEC</w:t>
      </w:r>
      <w:r w:rsidR="00C62B60">
        <w:rPr>
          <w:rFonts w:asciiTheme="minorHAnsi" w:hAnsiTheme="minorHAnsi"/>
          <w:i/>
        </w:rPr>
        <w:t>, les chefs d’établissement</w:t>
      </w:r>
      <w:r w:rsidRPr="00D743AB">
        <w:rPr>
          <w:rFonts w:asciiTheme="minorHAnsi" w:hAnsiTheme="minorHAnsi"/>
          <w:i/>
        </w:rPr>
        <w:t xml:space="preserve"> sur les </w:t>
      </w:r>
      <w:r w:rsidRPr="00C65595" w:rsidR="00C65595">
        <w:rPr>
          <w:rFonts w:asciiTheme="minorHAnsi" w:hAnsiTheme="minorHAnsi"/>
          <w:i/>
        </w:rPr>
        <w:t xml:space="preserve">dispositions du Code du travail </w:t>
      </w:r>
      <w:r w:rsidR="00C65595">
        <w:rPr>
          <w:rFonts w:asciiTheme="minorHAnsi" w:hAnsiTheme="minorHAnsi"/>
          <w:i/>
        </w:rPr>
        <w:t xml:space="preserve">visant à </w:t>
      </w:r>
      <w:r w:rsidRPr="00C65595" w:rsidR="00C65595">
        <w:rPr>
          <w:rFonts w:asciiTheme="minorHAnsi" w:hAnsiTheme="minorHAnsi"/>
          <w:i/>
        </w:rPr>
        <w:t>renforc</w:t>
      </w:r>
      <w:r w:rsidR="00C65595">
        <w:rPr>
          <w:rFonts w:asciiTheme="minorHAnsi" w:hAnsiTheme="minorHAnsi"/>
          <w:i/>
        </w:rPr>
        <w:t>er</w:t>
      </w:r>
      <w:r w:rsidRPr="00C65595" w:rsidR="00C65595">
        <w:rPr>
          <w:rFonts w:asciiTheme="minorHAnsi" w:hAnsiTheme="minorHAnsi"/>
          <w:i/>
        </w:rPr>
        <w:t xml:space="preserve"> la sécurité lors des opérations sur ou à proximité des installations électriques, en rendant l'habilitation électriques obligatoire. </w:t>
      </w:r>
    </w:p>
    <w:p w:rsidR="00C65595" w:rsidP="00C65595" w:rsidRDefault="00C65595" w14:paraId="75FCFB46" w14:textId="77777777">
      <w:pPr>
        <w:jc w:val="both"/>
      </w:pPr>
    </w:p>
    <w:p w:rsidRPr="00C65595" w:rsidR="00C65595" w:rsidP="00C65595" w:rsidRDefault="00C65595" w14:paraId="59F6625E" w14:textId="666F6BDE">
      <w:pPr>
        <w:jc w:val="both"/>
        <w:rPr>
          <w:rFonts w:asciiTheme="minorHAnsi" w:hAnsiTheme="minorHAnsi"/>
          <w:i/>
        </w:rPr>
      </w:pPr>
      <w:r w:rsidRPr="00C65595">
        <w:rPr>
          <w:rFonts w:asciiTheme="minorHAnsi" w:hAnsiTheme="minorHAnsi"/>
          <w:i/>
        </w:rPr>
        <w:t>Depuis le 1er juillet 2011, seuls les travailleurs habilités par l'employeur sont autorisés à intervenir et à vérifier des installations.</w:t>
      </w:r>
    </w:p>
    <w:p w:rsidRPr="00C65595" w:rsidR="00C65595" w:rsidP="00C65595" w:rsidRDefault="00C65595" w14:paraId="5C28A1E3" w14:textId="77777777">
      <w:pPr>
        <w:jc w:val="both"/>
        <w:rPr>
          <w:rFonts w:asciiTheme="minorHAnsi" w:hAnsiTheme="minorHAnsi"/>
          <w:i/>
        </w:rPr>
      </w:pPr>
    </w:p>
    <w:p w:rsidRPr="00C65595" w:rsidR="00C65595" w:rsidP="20EFEB0F" w:rsidRDefault="00C65595" w14:paraId="1DD77754" w14:textId="3CA5219E">
      <w:pPr>
        <w:jc w:val="both"/>
        <w:rPr>
          <w:rFonts w:ascii="Cambria" w:hAnsi="Cambria" w:asciiTheme="minorAscii" w:hAnsiTheme="minorAscii"/>
          <w:i w:val="1"/>
          <w:iCs w:val="1"/>
        </w:rPr>
      </w:pPr>
      <w:r w:rsidRPr="20EFEB0F" w:rsidR="20EFEB0F">
        <w:rPr>
          <w:rFonts w:ascii="Cambria" w:hAnsi="Cambria" w:asciiTheme="minorAscii" w:hAnsiTheme="minorAscii"/>
          <w:i w:val="1"/>
          <w:iCs w:val="1"/>
        </w:rPr>
        <w:t xml:space="preserve">Ainsi, pour le remplacement d'ampoules, de fusibles, le réenclenchement de disjoncteur par un personnel </w:t>
      </w:r>
      <w:r w:rsidRPr="20EFEB0F" w:rsidR="20EFEB0F">
        <w:rPr>
          <w:rFonts w:ascii="Cambria" w:hAnsi="Cambria" w:asciiTheme="minorAscii" w:hAnsiTheme="minorAscii"/>
          <w:i w:val="1"/>
          <w:iCs w:val="1"/>
        </w:rPr>
        <w:t>non</w:t>
      </w:r>
      <w:r w:rsidRPr="20EFEB0F" w:rsidR="20EFEB0F">
        <w:rPr>
          <w:rFonts w:ascii="Cambria" w:hAnsi="Cambria" w:asciiTheme="minorAscii" w:hAnsiTheme="minorAscii"/>
          <w:i w:val="1"/>
          <w:iCs w:val="1"/>
        </w:rPr>
        <w:t>-</w:t>
      </w:r>
      <w:r w:rsidRPr="20EFEB0F" w:rsidR="20EFEB0F">
        <w:rPr>
          <w:rFonts w:ascii="Cambria" w:hAnsi="Cambria" w:asciiTheme="minorAscii" w:hAnsiTheme="minorAscii"/>
          <w:i w:val="1"/>
          <w:iCs w:val="1"/>
        </w:rPr>
        <w:t>électricien</w:t>
      </w:r>
      <w:r w:rsidRPr="20EFEB0F" w:rsidR="20EFEB0F">
        <w:rPr>
          <w:rFonts w:ascii="Cambria" w:hAnsi="Cambria" w:asciiTheme="minorAscii" w:hAnsiTheme="minorAscii"/>
          <w:i w:val="1"/>
          <w:iCs w:val="1"/>
        </w:rPr>
        <w:t>, une habilitation de type BO (B = basse tension (&gt; 1000V en alternatif)</w:t>
      </w:r>
      <w:r w:rsidRPr="20EFEB0F" w:rsidR="20EFEB0F">
        <w:rPr>
          <w:rFonts w:ascii="Cambria" w:hAnsi="Cambria" w:asciiTheme="minorAscii" w:hAnsiTheme="minorAscii"/>
          <w:i w:val="1"/>
          <w:iCs w:val="1"/>
        </w:rPr>
        <w:t xml:space="preserve"> </w:t>
      </w:r>
      <w:r w:rsidRPr="20EFEB0F" w:rsidR="20EFEB0F">
        <w:rPr>
          <w:rFonts w:ascii="Cambria" w:hAnsi="Cambria" w:asciiTheme="minorAscii" w:hAnsiTheme="minorAscii"/>
          <w:i w:val="1"/>
          <w:iCs w:val="1"/>
        </w:rPr>
        <w:t xml:space="preserve">/ O = non-électriciens travaillant dans une zone à risque électrique, ou dans un local réservé aux électriciens) est nécessaire. Pour tous les autres cas, c’est une habilitation de type BR (R = chargé d’intervention) qu’il faudra. </w:t>
      </w:r>
    </w:p>
    <w:p w:rsidR="00C65595" w:rsidP="00C65595" w:rsidRDefault="00C65595" w14:paraId="2199E1ED" w14:textId="77777777">
      <w:pPr>
        <w:jc w:val="both"/>
        <w:rPr>
          <w:rFonts w:asciiTheme="minorHAnsi" w:hAnsiTheme="minorHAnsi"/>
          <w:i/>
        </w:rPr>
      </w:pPr>
    </w:p>
    <w:p w:rsidR="00C62B60" w:rsidP="00C65595" w:rsidRDefault="00C65595" w14:paraId="2861C405" w14:textId="3CC66192">
      <w:pPr>
        <w:jc w:val="both"/>
        <w:rPr>
          <w:rFonts w:asciiTheme="minorHAnsi" w:hAnsiTheme="minorHAnsi"/>
          <w:i/>
        </w:rPr>
      </w:pPr>
      <w:r w:rsidRPr="00C65595">
        <w:rPr>
          <w:rFonts w:asciiTheme="minorHAnsi" w:hAnsiTheme="minorHAnsi"/>
          <w:i/>
        </w:rPr>
        <w:t xml:space="preserve">Les établissements avaient jusqu'au 1er juillet 2015 pour habiliter l'ensemble des salariés confrontés à un risque électrique. Les habilitations délivrées entre le 1er juillet et le 26 décembre 2011 (date de la norme NF C 18-510) restent valides pendant trois ans.  </w:t>
      </w:r>
    </w:p>
    <w:p w:rsidR="00C62B60" w:rsidP="006C3384" w:rsidRDefault="00C62B60" w14:paraId="4BD52F84" w14:textId="77777777">
      <w:pPr>
        <w:rPr>
          <w:rFonts w:asciiTheme="minorHAnsi" w:hAnsiTheme="minorHAnsi"/>
          <w:i/>
        </w:rPr>
      </w:pPr>
    </w:p>
    <w:p w:rsidR="006C3384" w:rsidP="006C3384" w:rsidRDefault="00C62B60" w14:paraId="37702065" w14:textId="2B904D41">
      <w:pPr>
        <w:rPr>
          <w:rFonts w:asciiTheme="minorHAnsi" w:hAnsiTheme="minorHAnsi"/>
        </w:rPr>
      </w:pPr>
      <w:r>
        <w:rPr>
          <w:rFonts w:asciiTheme="minorHAnsi" w:hAnsiTheme="minorHAnsi"/>
          <w:i/>
        </w:rPr>
        <w:t xml:space="preserve">  </w:t>
      </w:r>
    </w:p>
    <w:p w:rsidR="00B129C2" w:rsidP="00103D4D" w:rsidRDefault="00C65595" w14:paraId="7BA25D2D" w14:textId="7F0755BB">
      <w:pPr>
        <w:pStyle w:val="Paragraphedeliste"/>
      </w:pPr>
      <w:r>
        <w:t xml:space="preserve">Qui est concerné </w:t>
      </w:r>
      <w:r w:rsidR="00B129C2">
        <w:t>?</w:t>
      </w:r>
    </w:p>
    <w:p w:rsidR="00C65595" w:rsidP="004654AC" w:rsidRDefault="00C65595" w14:paraId="5C5BA128" w14:textId="77777777">
      <w:pPr>
        <w:pStyle w:val="Paragraphedeliste"/>
      </w:pPr>
      <w:r>
        <w:t>Quelles sont les obligations de l’employeur ?</w:t>
      </w:r>
    </w:p>
    <w:p w:rsidRPr="00C65595" w:rsidR="00C65595" w:rsidP="004654AC" w:rsidRDefault="00C65595" w14:paraId="797966FF" w14:textId="7B99F512">
      <w:pPr>
        <w:pStyle w:val="Paragraphedeliste"/>
      </w:pPr>
      <w:r>
        <w:t>Quelles habilitations pour quels salariés ?</w:t>
      </w:r>
    </w:p>
    <w:p w:rsidR="00E41377" w:rsidP="00E41377" w:rsidRDefault="00C65595" w14:paraId="7286757F" w14:textId="50AC1040">
      <w:pPr>
        <w:pStyle w:val="Paragraphedeliste"/>
      </w:pPr>
      <w:r>
        <w:t>Quelles différences entre travaux et interventions ?</w:t>
      </w:r>
    </w:p>
    <w:p w:rsidR="00E41377" w:rsidP="00E41377" w:rsidRDefault="00C65595" w14:paraId="2B568B70" w14:textId="0C597D39">
      <w:pPr>
        <w:pStyle w:val="Paragraphedeliste"/>
      </w:pPr>
      <w:r>
        <w:t>Références juridiques.</w:t>
      </w:r>
    </w:p>
    <w:p w:rsidRPr="00E41377" w:rsidR="00E41377" w:rsidP="00E41377" w:rsidRDefault="00E41377" w14:paraId="6197195D" w14:textId="77777777">
      <w:pPr>
        <w:rPr>
          <w:lang w:eastAsia="en-US"/>
        </w:rPr>
      </w:pPr>
    </w:p>
    <w:p w:rsidRPr="00E41377" w:rsidR="00E41377" w:rsidP="00E41377" w:rsidRDefault="00E41377" w14:paraId="598A1012" w14:textId="77777777">
      <w:pPr>
        <w:rPr>
          <w:lang w:eastAsia="en-US"/>
        </w:rPr>
      </w:pPr>
    </w:p>
    <w:p w:rsidRPr="006348EF" w:rsidR="006348EF" w:rsidP="00986F0B" w:rsidRDefault="006348EF" w14:paraId="2D04CE56" w14:textId="15A18888">
      <w:pPr>
        <w:pStyle w:val="Titre1"/>
        <w:numPr>
          <w:ilvl w:val="0"/>
          <w:numId w:val="6"/>
        </w:numPr>
      </w:pPr>
      <w:r>
        <w:t>Qu</w:t>
      </w:r>
      <w:r w:rsidR="00C65595">
        <w:t>i est concerné ?</w:t>
      </w:r>
    </w:p>
    <w:p w:rsidRPr="00F6350E" w:rsidR="00F6350E" w:rsidP="00F6350E" w:rsidRDefault="00F6350E" w14:paraId="5BA933DD" w14:textId="77777777">
      <w:pPr>
        <w:pStyle w:val="Titre3"/>
        <w:numPr>
          <w:ilvl w:val="0"/>
          <w:numId w:val="0"/>
        </w:numPr>
        <w:ind w:firstLine="284"/>
        <w:jc w:val="both"/>
      </w:pPr>
      <w:r w:rsidRPr="00F6350E">
        <w:t xml:space="preserve">Tout salarié confronté à un risque électrique doit posséder une habilitation.  </w:t>
      </w:r>
    </w:p>
    <w:p w:rsidRPr="00F6350E" w:rsidR="00F6350E" w:rsidP="00F6350E" w:rsidRDefault="00F6350E" w14:paraId="05377D41" w14:textId="77777777">
      <w:pPr>
        <w:pStyle w:val="Titre3"/>
        <w:numPr>
          <w:ilvl w:val="0"/>
          <w:numId w:val="0"/>
        </w:numPr>
        <w:ind w:left="284"/>
        <w:jc w:val="both"/>
      </w:pPr>
      <w:r w:rsidRPr="00F6350E">
        <w:t>Les prescriptions au personnel sont différentes suivant qu’il s’agit :</w:t>
      </w:r>
    </w:p>
    <w:p w:rsidRPr="00F6350E" w:rsidR="00F6350E" w:rsidP="00832062" w:rsidRDefault="00F6350E" w14:paraId="3CCCE388" w14:textId="6F462968">
      <w:pPr>
        <w:pStyle w:val="Titre3"/>
        <w:numPr>
          <w:ilvl w:val="0"/>
          <w:numId w:val="8"/>
        </w:numPr>
        <w:jc w:val="both"/>
      </w:pPr>
      <w:r w:rsidRPr="00F6350E">
        <w:t>de travailleurs utilisant des installations électriques</w:t>
      </w:r>
    </w:p>
    <w:p w:rsidRPr="00F6350E" w:rsidR="00F6350E" w:rsidP="00832062" w:rsidRDefault="00F6350E" w14:paraId="1B41A5BC" w14:textId="74EE1D34">
      <w:pPr>
        <w:pStyle w:val="Titre3"/>
        <w:numPr>
          <w:ilvl w:val="0"/>
          <w:numId w:val="8"/>
        </w:numPr>
        <w:jc w:val="both"/>
      </w:pPr>
      <w:r w:rsidRPr="00F6350E">
        <w:t>de travailleurs effectuant des travaux sur des installations électriques, hors tension ou sous tension, ou au voisinage d’installations électriques comportant des parties actives nues sous tension.</w:t>
      </w:r>
    </w:p>
    <w:p w:rsidRPr="00F6350E" w:rsidR="00055C9D" w:rsidP="00F6350E" w:rsidRDefault="00055C9D" w14:paraId="4CC6DB18" w14:textId="77777777">
      <w:pPr>
        <w:pStyle w:val="Titre3"/>
        <w:numPr>
          <w:ilvl w:val="0"/>
          <w:numId w:val="0"/>
        </w:numPr>
        <w:ind w:firstLine="284"/>
      </w:pPr>
    </w:p>
    <w:p w:rsidRPr="001D13C9" w:rsidR="001D13C9" w:rsidP="00A25C50" w:rsidRDefault="00F6350E" w14:paraId="002F3FB9" w14:textId="305B694E">
      <w:pPr>
        <w:pStyle w:val="Titre1"/>
        <w:numPr>
          <w:ilvl w:val="0"/>
          <w:numId w:val="6"/>
        </w:numPr>
      </w:pPr>
      <w:r>
        <w:t>Quelles sont les obligations de l’employeur ?</w:t>
      </w:r>
    </w:p>
    <w:p w:rsidR="00832062" w:rsidP="00832062" w:rsidRDefault="00832062" w14:paraId="2F74113B" w14:textId="77777777">
      <w:pPr>
        <w:jc w:val="both"/>
      </w:pPr>
      <w:r>
        <w:t xml:space="preserve">L’employeur doit s’assurer que ces travailleurs possèdent une formation suffisante leur permettant de connaître et de mettre en application les prescriptions de sécurité à respecter pour éviter des dangers dus à l’électricité dans l’exécution des tâches qui leur sont confiées. Il doit, le cas échéant, organiser au bénéfice des travailleurs concernés la formation </w:t>
      </w:r>
      <w:r>
        <w:lastRenderedPageBreak/>
        <w:t>complémentaire rendue nécessaire notamment par une connaissance insuffisante desdites prescriptions.</w:t>
      </w:r>
    </w:p>
    <w:p w:rsidR="00832062" w:rsidP="00832062" w:rsidRDefault="00832062" w14:paraId="12C5DA14" w14:textId="77777777">
      <w:pPr>
        <w:jc w:val="both"/>
      </w:pPr>
    </w:p>
    <w:p w:rsidR="00832062" w:rsidP="00832062" w:rsidRDefault="00832062" w14:paraId="4B4BFC58" w14:textId="77777777">
      <w:pPr>
        <w:jc w:val="both"/>
      </w:pPr>
      <w:r>
        <w:t>L’employeur ne peut confier les travaux ou opérations sur des installations électriques ou à proximité de conducteurs nus sous tension qu’à des personnes qualifiées pour les effectuer et possédant une connaissance des règles de sécurité en matière électrique adaptée aux travaux ou opérations à effectuer.</w:t>
      </w:r>
    </w:p>
    <w:p w:rsidR="00832062" w:rsidP="00832062" w:rsidRDefault="00832062" w14:paraId="3D1C95F5" w14:textId="77777777">
      <w:pPr>
        <w:jc w:val="both"/>
      </w:pPr>
    </w:p>
    <w:p w:rsidR="00055C9D" w:rsidP="00832062" w:rsidRDefault="00832062" w14:paraId="5265AF89" w14:textId="1D8FD44F">
      <w:pPr>
        <w:jc w:val="both"/>
      </w:pPr>
      <w:r>
        <w:t>A la suite du décret n°2010-1118 du 22 septembre 2010, l’UTE (Union Technique de l’Électricité) a édité la norme NF C 18-510 qui compile les instructions générales qui fixe les bases de la sécurité d’ordre électrique.</w:t>
      </w:r>
    </w:p>
    <w:p w:rsidRPr="00055C9D" w:rsidR="00832062" w:rsidP="00832062" w:rsidRDefault="00832062" w14:paraId="31D09C90" w14:textId="77777777">
      <w:pPr>
        <w:jc w:val="both"/>
      </w:pPr>
    </w:p>
    <w:p w:rsidRPr="001D13C9" w:rsidR="001D13C9" w:rsidP="00A25C50" w:rsidRDefault="00832062" w14:paraId="44003F5A" w14:textId="67D125E5">
      <w:pPr>
        <w:pStyle w:val="Titre1"/>
        <w:numPr>
          <w:ilvl w:val="0"/>
          <w:numId w:val="6"/>
        </w:numPr>
        <w:rPr/>
      </w:pPr>
      <w:r w:rsidR="20EFEB0F">
        <w:rPr/>
        <w:t xml:space="preserve">Quelles habilitations pour quels </w:t>
      </w:r>
      <w:r w:rsidR="20EFEB0F">
        <w:rPr/>
        <w:t>sal</w:t>
      </w:r>
      <w:r w:rsidR="20EFEB0F">
        <w:rPr/>
        <w:t>a</w:t>
      </w:r>
      <w:r w:rsidR="20EFEB0F">
        <w:rPr/>
        <w:t>riés</w:t>
      </w:r>
      <w:r w:rsidR="20EFEB0F">
        <w:rPr/>
        <w:t> ?</w:t>
      </w:r>
    </w:p>
    <w:p w:rsidR="00C73B90" w:rsidP="00832062" w:rsidRDefault="00832062" w14:paraId="0703DAFA" w14:textId="483F60B7">
      <w:pPr>
        <w:pStyle w:val="Titre3"/>
        <w:rPr>
          <w:b/>
        </w:rPr>
      </w:pPr>
      <w:r w:rsidRPr="00832062">
        <w:rPr>
          <w:b/>
        </w:rPr>
        <w:t>Les habilités basse tension</w:t>
      </w:r>
    </w:p>
    <w:p w:rsidRPr="00832062" w:rsidR="00832062" w:rsidP="20EFEB0F" w:rsidRDefault="00832062" w14:paraId="7522A6F1" w14:textId="42001FE5">
      <w:pPr>
        <w:pStyle w:val="Titre3"/>
        <w:numPr>
          <w:numId w:val="0"/>
        </w:numPr>
        <w:ind w:firstLine="284"/>
        <w:jc w:val="both"/>
        <w:rPr>
          <w:rFonts w:eastAsia="ＭＳ 明朝" w:cs="" w:eastAsiaTheme="minorEastAsia" w:cstheme="minorBidi"/>
          <w:color w:val="auto"/>
        </w:rPr>
      </w:pPr>
      <w:r w:rsidRPr="20EFEB0F" w:rsidR="20EFEB0F">
        <w:rPr>
          <w:rFonts w:eastAsia="ＭＳ 明朝" w:cs="" w:eastAsiaTheme="minorEastAsia" w:cstheme="minorBidi"/>
          <w:color w:val="auto"/>
        </w:rPr>
        <w:t xml:space="preserve">Il est conseillé d’habiliter le personnel qui n’effectue aucune intervention sur l’électricité du titre de B0 (Exécutant </w:t>
      </w:r>
      <w:r w:rsidRPr="20EFEB0F" w:rsidR="20EFEB0F">
        <w:rPr>
          <w:rFonts w:eastAsia="ＭＳ 明朝" w:cs="" w:eastAsiaTheme="minorEastAsia" w:cstheme="minorBidi"/>
          <w:color w:val="auto"/>
        </w:rPr>
        <w:t>non</w:t>
      </w:r>
      <w:r w:rsidRPr="20EFEB0F" w:rsidR="20EFEB0F">
        <w:rPr>
          <w:rFonts w:eastAsia="ＭＳ 明朝" w:cs="" w:eastAsiaTheme="minorEastAsia" w:cstheme="minorBidi"/>
          <w:color w:val="auto"/>
        </w:rPr>
        <w:t>-</w:t>
      </w:r>
      <w:r w:rsidRPr="20EFEB0F" w:rsidR="20EFEB0F">
        <w:rPr>
          <w:rFonts w:eastAsia="ＭＳ 明朝" w:cs="" w:eastAsiaTheme="minorEastAsia" w:cstheme="minorBidi"/>
          <w:color w:val="auto"/>
        </w:rPr>
        <w:t>électricien</w:t>
      </w:r>
      <w:r w:rsidRPr="20EFEB0F" w:rsidR="20EFEB0F">
        <w:rPr>
          <w:rFonts w:eastAsia="ＭＳ 明朝" w:cs="" w:eastAsiaTheme="minorEastAsia" w:cstheme="minorBidi"/>
          <w:color w:val="auto"/>
        </w:rPr>
        <w:t>).</w:t>
      </w:r>
    </w:p>
    <w:p w:rsidRPr="00832062" w:rsidR="00832062" w:rsidP="00832062" w:rsidRDefault="00832062" w14:paraId="4D6B5F9D" w14:textId="77777777">
      <w:pPr>
        <w:pStyle w:val="Titre3"/>
        <w:numPr>
          <w:ilvl w:val="0"/>
          <w:numId w:val="0"/>
        </w:numPr>
        <w:ind w:left="1287"/>
        <w:jc w:val="both"/>
        <w:rPr>
          <w:rFonts w:eastAsiaTheme="minorEastAsia" w:cstheme="minorBidi"/>
          <w:bCs w:val="0"/>
          <w:color w:val="auto"/>
        </w:rPr>
      </w:pPr>
    </w:p>
    <w:p w:rsidRPr="00832062" w:rsidR="00832062" w:rsidP="00832062" w:rsidRDefault="00832062" w14:paraId="2B3FF1D0" w14:textId="77777777">
      <w:pPr>
        <w:pStyle w:val="Titre3"/>
        <w:numPr>
          <w:ilvl w:val="0"/>
          <w:numId w:val="0"/>
        </w:numPr>
        <w:ind w:firstLine="284"/>
        <w:jc w:val="both"/>
        <w:rPr>
          <w:rFonts w:eastAsiaTheme="minorEastAsia" w:cstheme="minorBidi"/>
          <w:bCs w:val="0"/>
          <w:color w:val="auto"/>
        </w:rPr>
      </w:pPr>
      <w:r w:rsidRPr="00832062">
        <w:rPr>
          <w:rFonts w:eastAsiaTheme="minorEastAsia" w:cstheme="minorBidi"/>
          <w:bCs w:val="0"/>
          <w:color w:val="auto"/>
        </w:rPr>
        <w:t>Il peut s’agir de maçons, de peintre… qui peuvent parfois s’approcher d’équipements électriques sous tensions pour exécuter leur tâche. Le B0 pourra également manœuvrer des dispositifs de commande (interrupteur, disjoncteur, contacteur…), raccorder du matériel électrique par prise de courant et prolongateurs. Il pourra aussi, hors tension, remplacer des lampes dont les douilles sont de diamètre inférieur ou égal à 27 mm (toutes les ampoules en 220 V).  Le remplacement des fusibles (si le porte-fusible empêche tout risque de contact direct ou risque de projection sur court-circuit) ou le réarmement d’un disjoncteur feront aussi partie de ses attributions.</w:t>
      </w:r>
    </w:p>
    <w:p w:rsidRPr="00832062" w:rsidR="00832062" w:rsidP="00832062" w:rsidRDefault="00832062" w14:paraId="4F2C81FE" w14:textId="77777777">
      <w:pPr>
        <w:pStyle w:val="Titre3"/>
        <w:numPr>
          <w:ilvl w:val="0"/>
          <w:numId w:val="0"/>
        </w:numPr>
        <w:ind w:left="1287"/>
        <w:jc w:val="both"/>
        <w:rPr>
          <w:rFonts w:eastAsiaTheme="minorEastAsia" w:cstheme="minorBidi"/>
          <w:bCs w:val="0"/>
          <w:color w:val="auto"/>
        </w:rPr>
      </w:pPr>
    </w:p>
    <w:p w:rsidR="00832062" w:rsidP="00832062" w:rsidRDefault="00832062" w14:paraId="426E2A4A" w14:textId="0E7039B6">
      <w:pPr>
        <w:pStyle w:val="Titre3"/>
        <w:numPr>
          <w:ilvl w:val="0"/>
          <w:numId w:val="0"/>
        </w:numPr>
        <w:ind w:firstLine="284"/>
        <w:jc w:val="both"/>
        <w:rPr>
          <w:rFonts w:eastAsiaTheme="minorEastAsia" w:cstheme="minorBidi"/>
          <w:bCs w:val="0"/>
          <w:color w:val="auto"/>
        </w:rPr>
      </w:pPr>
      <w:r w:rsidRPr="00832062">
        <w:rPr>
          <w:rFonts w:eastAsiaTheme="minorEastAsia" w:cstheme="minorBidi"/>
          <w:bCs w:val="0"/>
          <w:color w:val="auto"/>
        </w:rPr>
        <w:t>En résumé, un B0 pourra utiliser tout matériel électrique (groupe électrogène, coffret de chantier, coffret électrique de machine, etc.) du moment où aucune intervention de démontage, même hors tension, de composants électriques n’est obligatoire.</w:t>
      </w:r>
    </w:p>
    <w:p w:rsidR="00832062" w:rsidP="00832062" w:rsidRDefault="00832062" w14:paraId="0262A861" w14:textId="19F4DD9D"/>
    <w:p w:rsidR="00832062" w:rsidP="00832062" w:rsidRDefault="00832062" w14:paraId="61E68F0C" w14:textId="586EB56D">
      <w:pPr>
        <w:pStyle w:val="Titre3"/>
      </w:pPr>
      <w:r>
        <w:rPr>
          <w:b/>
        </w:rPr>
        <w:t>Les exécutants, habilités pour travaux de voisinage en basse tension (B&amp;V) ou chargé d’intervention générale (BR)</w:t>
      </w:r>
    </w:p>
    <w:p w:rsidR="00832062" w:rsidP="00832062" w:rsidRDefault="00832062" w14:paraId="15108F8B" w14:textId="77777777"/>
    <w:p w:rsidR="00832062" w:rsidP="00832062" w:rsidRDefault="00832062" w14:paraId="73B2B957" w14:textId="7ED853B7">
      <w:pPr>
        <w:jc w:val="both"/>
      </w:pPr>
      <w:r w:rsidR="20EFEB0F">
        <w:rPr/>
        <w:t xml:space="preserve">Il est tout d’abord important de préciser que la norme NF C 18-510 fait la différence </w:t>
      </w:r>
      <w:r w:rsidR="20EFEB0F">
        <w:rPr/>
        <w:t>e</w:t>
      </w:r>
      <w:r w:rsidR="20EFEB0F">
        <w:rPr/>
        <w:t>ntre :</w:t>
      </w:r>
    </w:p>
    <w:p w:rsidR="00832062" w:rsidP="007A67EF" w:rsidRDefault="00832062" w14:paraId="61948785" w14:textId="2828D440">
      <w:pPr>
        <w:pStyle w:val="Titre3"/>
        <w:jc w:val="both"/>
        <w:rPr/>
      </w:pPr>
      <w:r w:rsidR="20EFEB0F">
        <w:rPr/>
        <w:t>L</w:t>
      </w:r>
      <w:r w:rsidR="20EFEB0F">
        <w:rPr/>
        <w:t>a</w:t>
      </w:r>
      <w:r w:rsidR="20EFEB0F">
        <w:rPr/>
        <w:t xml:space="preserve"> connaissance des règles de sécurité électrique (personne habilitée)</w:t>
      </w:r>
    </w:p>
    <w:p w:rsidR="00832062" w:rsidP="007A67EF" w:rsidRDefault="00832062" w14:paraId="216C621F" w14:textId="7C51D99E">
      <w:pPr>
        <w:pStyle w:val="Titre3"/>
        <w:jc w:val="both"/>
        <w:rPr/>
      </w:pPr>
      <w:r w:rsidR="20EFEB0F">
        <w:rPr/>
        <w:t>L</w:t>
      </w:r>
      <w:r w:rsidR="20EFEB0F">
        <w:rPr/>
        <w:t>a</w:t>
      </w:r>
      <w:r w:rsidR="20EFEB0F">
        <w:rPr/>
        <w:t xml:space="preserve"> connaissance des règles de l’art du métier et des textes normatifs s’appliquant aux installations électriques (personne qualifiée). </w:t>
      </w:r>
    </w:p>
    <w:p w:rsidR="00832062" w:rsidP="00832062" w:rsidRDefault="00832062" w14:paraId="55FD04A5" w14:textId="77777777">
      <w:pPr>
        <w:jc w:val="both"/>
      </w:pPr>
    </w:p>
    <w:p w:rsidR="00832062" w:rsidP="00832062" w:rsidRDefault="00832062" w14:paraId="66A80F6C" w14:textId="77777777">
      <w:pPr>
        <w:jc w:val="both"/>
      </w:pPr>
      <w:r>
        <w:t>Cette importante notion semble parfois difficile à considérer dans le cas des habilitations autres que B0.</w:t>
      </w:r>
    </w:p>
    <w:p w:rsidR="00832062" w:rsidP="00832062" w:rsidRDefault="00832062" w14:paraId="58648823" w14:textId="77777777"/>
    <w:p w:rsidR="00832062" w:rsidP="00832062" w:rsidRDefault="00832062" w14:paraId="23C781C1" w14:textId="77777777">
      <w:pPr>
        <w:jc w:val="both"/>
      </w:pPr>
      <w:r w:rsidR="20EFEB0F">
        <w:rPr/>
        <w:t xml:space="preserve">Telle personne, qui n’a aucun diplôme d’électricien (il peut s’agir par exemple d’un mécanicien), effectue malgré </w:t>
      </w:r>
      <w:r w:rsidR="20EFEB0F">
        <w:rPr/>
        <w:t>tout</w:t>
      </w:r>
      <w:r w:rsidR="20EFEB0F">
        <w:rPr/>
        <w:t xml:space="preserve"> des travaux d’ordres électriques. Comment l’habiliter ?</w:t>
      </w:r>
    </w:p>
    <w:p w:rsidR="00832062" w:rsidP="00832062" w:rsidRDefault="00832062" w14:paraId="37C99730" w14:textId="77777777"/>
    <w:p w:rsidR="00832062" w:rsidP="00832062" w:rsidRDefault="00832062" w14:paraId="4BB9F09E" w14:textId="77777777">
      <w:pPr>
        <w:jc w:val="both"/>
      </w:pPr>
      <w:r>
        <w:t>Il suffit de reprendre l’article 48 du décret de 1988 qui précise : …des personnes qualifiées pour les effectuer [les travaux électriques] et possédant une connaissance des règles de sécurité en matière électrique adaptées aux travaux ou opérations à effectuer.</w:t>
      </w:r>
    </w:p>
    <w:p w:rsidR="00832062" w:rsidP="00832062" w:rsidRDefault="00832062" w14:paraId="3750B19E" w14:textId="77777777">
      <w:pPr>
        <w:jc w:val="both"/>
      </w:pPr>
    </w:p>
    <w:p w:rsidR="00832062" w:rsidP="00832062" w:rsidRDefault="00832062" w14:paraId="2DBADA88" w14:textId="77777777">
      <w:pPr>
        <w:jc w:val="both"/>
      </w:pPr>
      <w:r>
        <w:t>La personne habilitée doit bien connaître les règles de sécurité électrique des matériels sur lesquels elle intervient (d’où l’intérêt de la formation au poste de travail).</w:t>
      </w:r>
    </w:p>
    <w:p w:rsidR="00832062" w:rsidP="00832062" w:rsidRDefault="00832062" w14:paraId="745E6EF7" w14:textId="77777777">
      <w:pPr>
        <w:jc w:val="both"/>
      </w:pPr>
    </w:p>
    <w:p w:rsidR="00832062" w:rsidP="00832062" w:rsidRDefault="00832062" w14:paraId="65D3F895" w14:textId="77777777">
      <w:pPr>
        <w:jc w:val="both"/>
      </w:pPr>
      <w:r>
        <w:t>Il est souvent judicieux d’accoler l’habilitation BR à la B1V.</w:t>
      </w:r>
    </w:p>
    <w:p w:rsidR="00832062" w:rsidP="00832062" w:rsidRDefault="00832062" w14:paraId="0FF459E7" w14:textId="77777777">
      <w:pPr>
        <w:jc w:val="both"/>
      </w:pPr>
    </w:p>
    <w:p w:rsidR="00832062" w:rsidP="00832062" w:rsidRDefault="00832062" w14:paraId="2C29AA5E" w14:textId="77777777">
      <w:pPr>
        <w:jc w:val="both"/>
      </w:pPr>
      <w:r>
        <w:t>Précision de la norme NF C 18-510 concernant ces deux habilités :</w:t>
      </w:r>
    </w:p>
    <w:p w:rsidR="00832062" w:rsidP="00832062" w:rsidRDefault="00832062" w14:paraId="55799B82" w14:textId="77777777">
      <w:pPr>
        <w:jc w:val="both"/>
      </w:pPr>
    </w:p>
    <w:p w:rsidR="00832062" w:rsidP="00832062" w:rsidRDefault="00832062" w14:paraId="354FAF61" w14:textId="50518D9A">
      <w:pPr>
        <w:pStyle w:val="Titre5"/>
      </w:pPr>
      <w:r>
        <w:t>Exécutant électricien (habilitation indice 1)</w:t>
      </w:r>
    </w:p>
    <w:p w:rsidR="00832062" w:rsidP="00832062" w:rsidRDefault="00832062" w14:paraId="4D07FE52" w14:textId="77777777">
      <w:pPr>
        <w:jc w:val="both"/>
      </w:pPr>
      <w:r>
        <w:t>Cette personne agit toujours sur instructions verbales ou écrites et veille à sa propre sécurité. Elle peut exécuter des travaux ou des manœuvres.</w:t>
      </w:r>
    </w:p>
    <w:p w:rsidR="00832062" w:rsidP="00832062" w:rsidRDefault="00832062" w14:paraId="46B460B6" w14:textId="77777777">
      <w:pPr>
        <w:jc w:val="both"/>
      </w:pPr>
    </w:p>
    <w:p w:rsidR="00832062" w:rsidP="00832062" w:rsidRDefault="00832062" w14:paraId="10EF068E" w14:textId="77777777">
      <w:pPr>
        <w:jc w:val="both"/>
      </w:pPr>
      <w:r>
        <w:t>Il est ensuite précisé que l’exécutant électricien doit suivre les instructions du chargé de travaux (B2).</w:t>
      </w:r>
    </w:p>
    <w:p w:rsidR="00832062" w:rsidP="00832062" w:rsidRDefault="00832062" w14:paraId="3CDB204C" w14:textId="77777777">
      <w:pPr>
        <w:jc w:val="both"/>
      </w:pPr>
    </w:p>
    <w:p w:rsidR="00832062" w:rsidP="00832062" w:rsidRDefault="00832062" w14:paraId="3D72CB9E" w14:textId="073FAEB8">
      <w:pPr>
        <w:pStyle w:val="Titre5"/>
      </w:pPr>
      <w:r>
        <w:t>Chargé d’intervention (habilitation BR)</w:t>
      </w:r>
    </w:p>
    <w:p w:rsidR="00832062" w:rsidP="00832062" w:rsidRDefault="00832062" w14:paraId="77FA353A" w14:textId="77777777">
      <w:pPr>
        <w:jc w:val="both"/>
      </w:pPr>
      <w:r>
        <w:t xml:space="preserve">Cette personne assure la direction effective des interventions et prend les mesures nécessaires pour assurer sa propre sécurité et celle du personnel placé sous ses ordres [s’il y en a]. Elle doit veiller à l’application de ces mesures. </w:t>
      </w:r>
    </w:p>
    <w:p w:rsidR="00832062" w:rsidP="00832062" w:rsidRDefault="00832062" w14:paraId="54D8E130" w14:textId="77777777">
      <w:pPr>
        <w:jc w:val="both"/>
      </w:pPr>
    </w:p>
    <w:p w:rsidR="00832062" w:rsidP="00832062" w:rsidRDefault="00832062" w14:paraId="1F43D6AA" w14:textId="77777777">
      <w:pPr>
        <w:jc w:val="both"/>
      </w:pPr>
      <w:r>
        <w:t>En résumé, le B1 exécute des travaux ou des manœuvres, et ce sur ordre d’un chargé de travaux B2.</w:t>
      </w:r>
    </w:p>
    <w:p w:rsidR="00832062" w:rsidP="00832062" w:rsidRDefault="00832062" w14:paraId="088F04A3" w14:textId="77777777">
      <w:pPr>
        <w:jc w:val="both"/>
      </w:pPr>
      <w:r>
        <w:t>Le BR quant à lui est autonome pour l’exécution des interventions.</w:t>
      </w:r>
      <w:bookmarkStart w:name="_GoBack" w:id="0"/>
    </w:p>
    <w:p w:rsidR="00832062" w:rsidP="00832062" w:rsidRDefault="00832062" w14:paraId="71B1A2A0" w14:textId="636A751A">
      <w:pPr>
        <w:jc w:val="both"/>
      </w:pPr>
    </w:p>
    <w:p w:rsidR="00AD568F" w:rsidP="00AD568F" w:rsidRDefault="00C32E5D" w14:paraId="7BB45104" w14:textId="28050DAC">
      <w:r>
        <w:rPr>
          <w:noProof/>
        </w:rPr>
        <mc:AlternateContent>
          <mc:Choice Requires="wps">
            <w:drawing>
              <wp:anchor distT="0" distB="0" distL="114300" distR="114300" simplePos="0" relativeHeight="251659264" behindDoc="0" locked="0" layoutInCell="1" allowOverlap="1" wp14:anchorId="64EA37FA" wp14:editId="5B8093F8">
                <wp:simplePos x="0" y="0"/>
                <wp:positionH relativeFrom="column">
                  <wp:posOffset>-195580</wp:posOffset>
                </wp:positionH>
                <wp:positionV relativeFrom="paragraph">
                  <wp:posOffset>100330</wp:posOffset>
                </wp:positionV>
                <wp:extent cx="6134100" cy="1485900"/>
                <wp:effectExtent l="0" t="0" r="0" b="0"/>
                <wp:wrapNone/>
                <wp:docPr id="1" name="Rectangle à coins arrondis 1"/>
                <wp:cNvGraphicFramePr/>
                <a:graphic xmlns:a="http://schemas.openxmlformats.org/drawingml/2006/main">
                  <a:graphicData uri="http://schemas.microsoft.com/office/word/2010/wordprocessingShape">
                    <wps:wsp>
                      <wps:cNvSpPr/>
                      <wps:spPr>
                        <a:xfrm>
                          <a:off x="0" y="0"/>
                          <a:ext cx="6134100" cy="1485900"/>
                        </a:xfrm>
                        <a:prstGeom prst="roundRect">
                          <a:avLst/>
                        </a:prstGeom>
                        <a:solidFill>
                          <a:srgbClr val="00A8C0">
                            <a:alpha val="20000"/>
                          </a:srgbClr>
                        </a:solidFill>
                        <a:ln>
                          <a:noFill/>
                        </a:ln>
                        <a:effectLst/>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6F8C73B">
              <v:roundrect id="Rectangle à coins arrondis 1" style="position:absolute;margin-left:-15.4pt;margin-top:7.9pt;width:483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a8c0" stroked="f" strokeweight="2pt" arcsize="10923f" w14:anchorId="3EC1EB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">
                <v:fill opacity="13107f"/>
              </v:roundrect>
            </w:pict>
          </mc:Fallback>
        </mc:AlternateContent>
      </w:r>
    </w:p>
    <w:p w:rsidR="00C32E5D" w:rsidP="00AD568F" w:rsidRDefault="00C32E5D" w14:paraId="23863BA1" w14:textId="2D832D7B">
      <w:r w:rsidRPr="00C32E5D">
        <w:t xml:space="preserve">Les habilitations électriques inscrites à </w:t>
      </w:r>
      <w:hyperlink w:history="1" r:id="rId11">
        <w:r w:rsidRPr="00C32E5D">
          <w:rPr>
            <w:rStyle w:val="Lienhypertexte"/>
          </w:rPr>
          <w:t>l’inventaire de la CNCP</w:t>
        </w:r>
      </w:hyperlink>
      <w:r w:rsidRPr="00C32E5D">
        <w:t xml:space="preserve"> (Commission Nationale de la Certification Professionnelle) sont éligibles au compte professionnel de formation (CPF) et à la période de professionnalisation.</w:t>
      </w:r>
    </w:p>
    <w:p w:rsidR="00C32E5D" w:rsidP="00AD568F" w:rsidRDefault="00C32E5D" w14:paraId="5B2E2A3A" w14:textId="77777777"/>
    <w:p w:rsidR="00C32E5D" w:rsidP="00C32E5D" w:rsidRDefault="00AD568F" w14:paraId="0165494B" w14:textId="7A0469DF">
      <w:pPr>
        <w:jc w:val="both"/>
      </w:pPr>
      <w:r>
        <w:t xml:space="preserve">Pour en savoir plus sur les formations proposées pour les habilitations électriques, consultez </w:t>
      </w:r>
      <w:r w:rsidR="000D597E">
        <w:t>le site d’</w:t>
      </w:r>
      <w:hyperlink w:history="1" w:anchor="?sort=searchScore-desc&amp;locationLevel=&amp;search=habilitation%20%C3%A9l%C3%A9ctrique&amp;location=France&amp;theme=&amp;subtheme=&amp;training_organization=&amp;training_course=" r:id="rId12">
        <w:r w:rsidRPr="00C32E5D" w:rsidR="000D597E">
          <w:rPr>
            <w:rStyle w:val="Lienhypertexte"/>
          </w:rPr>
          <w:t>Opcalia</w:t>
        </w:r>
      </w:hyperlink>
      <w:r w:rsidR="000D597E">
        <w:t>, organisme paritaire</w:t>
      </w:r>
      <w:r w:rsidR="00C32E5D">
        <w:t xml:space="preserve"> collecteur agréé des établissements d’enseignement privé.</w:t>
      </w:r>
    </w:p>
    <w:p w:rsidR="00C32E5D" w:rsidP="00AD568F" w:rsidRDefault="00C32E5D" w14:paraId="7C6FC44B" w14:textId="77777777"/>
    <w:p w:rsidR="00C32E5D" w:rsidP="00AD568F" w:rsidRDefault="00C32E5D" w14:paraId="567CE658" w14:textId="77777777"/>
    <w:bookmarkEnd w:id="0"/>
    <w:p w:rsidR="00832062" w:rsidP="003E6D23" w:rsidRDefault="00832062" w14:paraId="46B8C3EB" w14:textId="604039FF">
      <w:pPr>
        <w:pStyle w:val="Titre1"/>
        <w:numPr>
          <w:ilvl w:val="0"/>
          <w:numId w:val="6"/>
        </w:numPr>
      </w:pPr>
      <w:r>
        <w:t>Quelles différences entre travaux et interventions ?</w:t>
      </w:r>
    </w:p>
    <w:p w:rsidR="00832062" w:rsidP="00832062" w:rsidRDefault="00832062" w14:paraId="3940E883" w14:textId="77777777">
      <w:pPr>
        <w:jc w:val="both"/>
      </w:pPr>
    </w:p>
    <w:p w:rsidR="00832062" w:rsidP="00832062" w:rsidRDefault="00832062" w14:paraId="0A24B0C6" w14:textId="77777777">
      <w:pPr>
        <w:jc w:val="both"/>
      </w:pPr>
      <w:r>
        <w:lastRenderedPageBreak/>
        <w:t>La différence entre travaux et interventions définies par la norme NF C 18-510.</w:t>
      </w:r>
    </w:p>
    <w:p w:rsidR="00832062" w:rsidP="00832062" w:rsidRDefault="00832062" w14:paraId="3C9E64D6" w14:textId="77777777">
      <w:pPr>
        <w:jc w:val="both"/>
      </w:pPr>
    </w:p>
    <w:p w:rsidRPr="003E6D23" w:rsidR="00832062" w:rsidP="003E6D23" w:rsidRDefault="00832062" w14:paraId="238F3578" w14:textId="482EBB61">
      <w:pPr>
        <w:pStyle w:val="Titre3"/>
        <w:rPr>
          <w:b/>
        </w:rPr>
      </w:pPr>
      <w:r w:rsidRPr="003E6D23">
        <w:rPr>
          <w:b/>
        </w:rPr>
        <w:t>Les Travaux</w:t>
      </w:r>
    </w:p>
    <w:p w:rsidR="00832062" w:rsidP="00832062" w:rsidRDefault="00832062" w14:paraId="4802FA42" w14:textId="77777777">
      <w:pPr>
        <w:jc w:val="both"/>
      </w:pPr>
    </w:p>
    <w:p w:rsidR="00832062" w:rsidP="00832062" w:rsidRDefault="00832062" w14:paraId="3547A2A0" w14:textId="77777777">
      <w:pPr>
        <w:jc w:val="both"/>
      </w:pPr>
      <w:r>
        <w:t>Toute opération dont le but est de réaliser, de modifier, d'entretenir ou de réparer un ouvrage électrique. Les travaux font l'objet d'une préparation soit au coup par coup, soit générale.</w:t>
      </w:r>
    </w:p>
    <w:p w:rsidR="00832062" w:rsidP="00832062" w:rsidRDefault="00832062" w14:paraId="18369624" w14:textId="77777777">
      <w:pPr>
        <w:jc w:val="both"/>
      </w:pPr>
    </w:p>
    <w:p w:rsidR="00832062" w:rsidP="00A3083B" w:rsidRDefault="00832062" w14:paraId="012A9788" w14:textId="4BACB4AA">
      <w:pPr>
        <w:jc w:val="both"/>
      </w:pPr>
      <w:r w:rsidR="20EFEB0F">
        <w:rPr/>
        <w:t>Les Travaux d'ordre électrique sont les travaux qui concernent pour un ouvrage, les parties actives, leurs isolants, la continuité des masses et autres parties conductrices des matériels (les circuits magnétiques</w:t>
      </w:r>
      <w:r w:rsidR="20EFEB0F">
        <w:rPr/>
        <w:t xml:space="preserve"> </w:t>
      </w:r>
      <w:r w:rsidR="20EFEB0F">
        <w:rPr/>
        <w:t>...) ainsi que le conducteur de protection des installations et dont l'exécution requiert une formation au moins élémentaire en électricité.</w:t>
      </w:r>
    </w:p>
    <w:p w:rsidR="00832062" w:rsidP="00A3083B" w:rsidRDefault="00832062" w14:paraId="5A03F593" w14:textId="77777777">
      <w:pPr>
        <w:jc w:val="both"/>
      </w:pPr>
    </w:p>
    <w:p w:rsidRPr="003E6D23" w:rsidR="003E6D23" w:rsidP="00A3083B" w:rsidRDefault="003E6D23" w14:paraId="3960AD9C" w14:textId="49C83897">
      <w:pPr>
        <w:pStyle w:val="Titre3"/>
        <w:jc w:val="both"/>
        <w:rPr>
          <w:b/>
        </w:rPr>
      </w:pPr>
      <w:r w:rsidRPr="003E6D23">
        <w:rPr>
          <w:b/>
        </w:rPr>
        <w:t>Les interventions</w:t>
      </w:r>
    </w:p>
    <w:p w:rsidR="003E6D23" w:rsidP="00A3083B" w:rsidRDefault="003E6D23" w14:paraId="4CF104C0" w14:textId="77777777">
      <w:pPr>
        <w:jc w:val="both"/>
      </w:pPr>
    </w:p>
    <w:p w:rsidR="003E6D23" w:rsidP="00A3083B" w:rsidRDefault="003E6D23" w14:paraId="555013BD" w14:textId="77777777">
      <w:pPr>
        <w:jc w:val="both"/>
      </w:pPr>
      <w:r>
        <w:t xml:space="preserve">Ce sont les opérations, de courte durée et n'intéressant qu'une faible étendue de l'ouvrage, réalisées sur une installation ou un équipement. Les interventions font l'objet d'une analyse sur place. La notion d'intervention est limitée aux domaines TBT et BT. </w:t>
      </w:r>
    </w:p>
    <w:p w:rsidR="003E6D23" w:rsidP="00A3083B" w:rsidRDefault="003E6D23" w14:paraId="7C121944" w14:textId="77777777">
      <w:pPr>
        <w:jc w:val="both"/>
      </w:pPr>
    </w:p>
    <w:p w:rsidR="003E6D23" w:rsidP="00A3083B" w:rsidRDefault="003E6D23" w14:paraId="5D603D36" w14:textId="77777777">
      <w:pPr>
        <w:jc w:val="both"/>
      </w:pPr>
      <w:r>
        <w:t>Il peut s’agir de :</w:t>
      </w:r>
    </w:p>
    <w:p w:rsidR="003E6D23" w:rsidP="00A3083B" w:rsidRDefault="003E6D23" w14:paraId="50193607" w14:textId="7ABA81A8">
      <w:pPr>
        <w:pStyle w:val="Titre5"/>
        <w:jc w:val="both"/>
      </w:pPr>
      <w:r>
        <w:t>Interventions de dépannage :</w:t>
      </w:r>
    </w:p>
    <w:p w:rsidR="003E6D23" w:rsidP="00A3083B" w:rsidRDefault="003E6D23" w14:paraId="723A9C95" w14:textId="77777777">
      <w:pPr>
        <w:jc w:val="both"/>
      </w:pPr>
      <w:r>
        <w:t>Ce sont celles dont le but est de remédier rapidement à un défaut susceptible de nuire :</w:t>
      </w:r>
    </w:p>
    <w:p w:rsidR="003E6D23" w:rsidP="00A3083B" w:rsidRDefault="003E6D23" w14:paraId="4D95EB80" w14:textId="201AADF0">
      <w:pPr>
        <w:jc w:val="both"/>
      </w:pPr>
      <w:r>
        <w:tab/>
      </w:r>
      <w:r>
        <w:t>- à la sécurité du personnel ou du public</w:t>
      </w:r>
      <w:r w:rsidR="00A3083B">
        <w:t xml:space="preserve"> </w:t>
      </w:r>
      <w:r>
        <w:t>;</w:t>
      </w:r>
    </w:p>
    <w:p w:rsidR="003E6D23" w:rsidP="00A3083B" w:rsidRDefault="003E6D23" w14:paraId="0B787295" w14:textId="301CE23B">
      <w:pPr>
        <w:jc w:val="both"/>
      </w:pPr>
      <w:r>
        <w:tab/>
      </w:r>
      <w:r>
        <w:t>- à la conservation des biens</w:t>
      </w:r>
      <w:r w:rsidR="00A3083B">
        <w:t xml:space="preserve"> </w:t>
      </w:r>
      <w:r>
        <w:t>;</w:t>
      </w:r>
    </w:p>
    <w:p w:rsidR="003E6D23" w:rsidP="00A3083B" w:rsidRDefault="003E6D23" w14:paraId="26D072E1" w14:textId="77777777">
      <w:pPr>
        <w:jc w:val="both"/>
      </w:pPr>
      <w:r>
        <w:tab/>
      </w:r>
      <w:r>
        <w:t>- au fonctionnement normal d'une partie d'installation dont la défaillance fortuite ou le maintien à l'arrêt pourrait entraîner l'arrêt partiel ou total de l'activité d'un établissement ou d'une entreprise.</w:t>
      </w:r>
    </w:p>
    <w:p w:rsidR="003E6D23" w:rsidP="00A3083B" w:rsidRDefault="003E6D23" w14:paraId="25D3F6C9" w14:textId="77777777">
      <w:pPr>
        <w:jc w:val="both"/>
      </w:pPr>
    </w:p>
    <w:p w:rsidR="003E6D23" w:rsidP="00A3083B" w:rsidRDefault="003E6D23" w14:paraId="4FAF36B7" w14:textId="6AB6CDE7">
      <w:pPr>
        <w:pStyle w:val="Titre5"/>
        <w:jc w:val="both"/>
      </w:pPr>
      <w:r>
        <w:t>Interventions de connexion avec présence de tension :</w:t>
      </w:r>
    </w:p>
    <w:p w:rsidR="003E6D23" w:rsidP="00A3083B" w:rsidRDefault="003E6D23" w14:paraId="0FD2DF14" w14:textId="3C0A3A33">
      <w:pPr>
        <w:jc w:val="both"/>
      </w:pPr>
      <w:r>
        <w:t>Elles visent les opérations de connexion et de déconnexion des conducteurs sur des circuits maintenus sous tension (auxiliaires, de faible puissance, de contrôle- commande,</w:t>
      </w:r>
      <w:r w:rsidR="00A3083B">
        <w:t xml:space="preserve"> </w:t>
      </w:r>
      <w:r>
        <w:t>...). Elles sont limitées aux domaines TBT et BTA (très basse tension et basse tension).</w:t>
      </w:r>
    </w:p>
    <w:p w:rsidR="003E6D23" w:rsidP="00A3083B" w:rsidRDefault="003E6D23" w14:paraId="27C4B884" w14:textId="77777777">
      <w:pPr>
        <w:jc w:val="both"/>
      </w:pPr>
    </w:p>
    <w:p w:rsidR="003E6D23" w:rsidP="00A3083B" w:rsidRDefault="003E6D23" w14:paraId="40E766E9" w14:textId="6492940D">
      <w:pPr>
        <w:pStyle w:val="Titre5"/>
        <w:jc w:val="both"/>
      </w:pPr>
      <w:r>
        <w:t>Interventions particulières de remplacement :</w:t>
      </w:r>
    </w:p>
    <w:p w:rsidR="003E6D23" w:rsidP="00A3083B" w:rsidRDefault="003E6D23" w14:paraId="0863D303" w14:textId="495B410A">
      <w:pPr>
        <w:jc w:val="both"/>
      </w:pPr>
      <w:r>
        <w:t>Il s’agit des opérations de remplacement d'appareillage (fusibles, lampes,</w:t>
      </w:r>
      <w:r w:rsidR="00A3083B">
        <w:t xml:space="preserve"> </w:t>
      </w:r>
      <w:r>
        <w:t>...) pouvant être effectuées avec présence de tension sans risque particulier notamment d'explosion</w:t>
      </w:r>
    </w:p>
    <w:p w:rsidR="003E6D23" w:rsidP="00A3083B" w:rsidRDefault="003E6D23" w14:paraId="78A2CFCF" w14:textId="77777777">
      <w:pPr>
        <w:jc w:val="both"/>
      </w:pPr>
    </w:p>
    <w:p w:rsidR="003E6D23" w:rsidP="00A3083B" w:rsidRDefault="003E6D23" w14:paraId="190B4178" w14:textId="77777777">
      <w:pPr>
        <w:jc w:val="both"/>
      </w:pPr>
      <w:r>
        <w:t>On voit ici la difficulté à définir si telle opération rentre dans la catégorie des travaux ou plutôt des interventions. Si la question peut se poser pour la mise en place et en route d’un groupe électrogène de chantier, pour l'installation d'armoires électriques, de circuits d'éclairage, pour effectuer des raccordements de bungalow (s’agit-il de travaux ou d’interventions ?), ce ne sera pas le cas du changement d’un contacteur ou d’un disjoncteur défaillant dans un coffret de chantier, des dépannages sur des installations provisoires. Ces dernières opérations correspondant à des interventions qui nécessitent une habilitation BR.</w:t>
      </w:r>
    </w:p>
    <w:p w:rsidR="003E6D23" w:rsidP="00A3083B" w:rsidRDefault="003E6D23" w14:paraId="5FDB6971" w14:textId="77777777">
      <w:pPr>
        <w:jc w:val="both"/>
      </w:pPr>
    </w:p>
    <w:p w:rsidR="003E6D23" w:rsidP="00A3083B" w:rsidRDefault="003E6D23" w14:paraId="7F68ED83" w14:textId="77777777">
      <w:pPr>
        <w:jc w:val="both"/>
      </w:pPr>
      <w:r>
        <w:t>Il sera donc nécessaire de doubler l’habilitation en BR et B1V.</w:t>
      </w:r>
    </w:p>
    <w:p w:rsidR="003E6D23" w:rsidP="00A3083B" w:rsidRDefault="003E6D23" w14:paraId="776CB625" w14:textId="77777777">
      <w:pPr>
        <w:jc w:val="both"/>
      </w:pPr>
    </w:p>
    <w:p w:rsidR="003E6D23" w:rsidP="00A3083B" w:rsidRDefault="003E6D23" w14:paraId="20949783" w14:textId="77777777">
      <w:pPr>
        <w:jc w:val="both"/>
      </w:pPr>
      <w:r>
        <w:t>Bien évidemment, le matériel de sécurité (gants + lunettes de protection électrique) et l'outillage nécessaire spécialement adaptés devront leur être fournis, qu’ils soient B1V ou BR.</w:t>
      </w:r>
    </w:p>
    <w:p w:rsidR="003E6D23" w:rsidP="00A3083B" w:rsidRDefault="003E6D23" w14:paraId="7F854FFB" w14:textId="77777777">
      <w:pPr>
        <w:jc w:val="both"/>
      </w:pPr>
    </w:p>
    <w:p w:rsidR="003E6D23" w:rsidP="00A3083B" w:rsidRDefault="003E6D23" w14:paraId="385A56C1" w14:textId="77777777">
      <w:pPr>
        <w:jc w:val="both"/>
      </w:pPr>
    </w:p>
    <w:p w:rsidR="003E6D23" w:rsidP="003E6D23" w:rsidRDefault="003E6D23" w14:paraId="7CBF0CA4" w14:textId="56FA08CD">
      <w:pPr>
        <w:pStyle w:val="Titre1"/>
        <w:numPr>
          <w:ilvl w:val="0"/>
          <w:numId w:val="6"/>
        </w:numPr>
      </w:pPr>
      <w:r>
        <w:t>Références juridiques</w:t>
      </w:r>
    </w:p>
    <w:tbl>
      <w:tblPr>
        <w:tblStyle w:val="Grilledutableau"/>
        <w:tblW w:w="0" w:type="auto"/>
        <w:tblBorders>
          <w:top w:val="double" w:color="4F81BD" w:themeColor="accent1" w:sz="4" w:space="0"/>
          <w:left w:val="double" w:color="4F81BD" w:themeColor="accent1" w:sz="4" w:space="0"/>
          <w:bottom w:val="double" w:color="4F81BD" w:themeColor="accent1" w:sz="4" w:space="0"/>
          <w:right w:val="double" w:color="4F81BD" w:themeColor="accent1" w:sz="4" w:space="0"/>
          <w:insideH w:val="double" w:color="4F81BD" w:themeColor="accent1" w:sz="4" w:space="0"/>
          <w:insideV w:val="double" w:color="4F81BD" w:themeColor="accent1" w:sz="4" w:space="0"/>
        </w:tblBorders>
        <w:tblLook w:val="04A0" w:firstRow="1" w:lastRow="0" w:firstColumn="1" w:lastColumn="0" w:noHBand="0" w:noVBand="1"/>
      </w:tblPr>
      <w:tblGrid>
        <w:gridCol w:w="9034"/>
      </w:tblGrid>
      <w:tr w:rsidR="000D1D90" w:rsidTr="000D1D90" w14:paraId="63CDA5D9" w14:textId="77777777">
        <w:tc>
          <w:tcPr>
            <w:tcW w:w="9054" w:type="dxa"/>
          </w:tcPr>
          <w:p w:rsidRPr="000D1D90" w:rsidR="000D1D90" w:rsidP="000D1D90" w:rsidRDefault="009F4296" w14:paraId="01383172" w14:textId="07322EAD">
            <w:pPr>
              <w:pStyle w:val="Titre3"/>
              <w:numPr>
                <w:ilvl w:val="0"/>
                <w:numId w:val="0"/>
              </w:numPr>
              <w:ind w:firstLine="14"/>
              <w:outlineLvl w:val="2"/>
              <w:rPr>
                <w:sz w:val="24"/>
                <w:szCs w:val="24"/>
              </w:rPr>
            </w:pPr>
            <w:hyperlink w:history="1" r:id="rId13">
              <w:r w:rsidRPr="000D1D90" w:rsidR="000D1D90">
                <w:rPr>
                  <w:color w:val="0000FF" w:themeColor="hyperlink"/>
                  <w:sz w:val="24"/>
                  <w:szCs w:val="24"/>
                  <w:u w:val="single"/>
                </w:rPr>
                <w:t>Décret n°2010-1118 du 22 septembre 2010</w:t>
              </w:r>
            </w:hyperlink>
            <w:r w:rsidRPr="000D1D90" w:rsidR="000D1D90">
              <w:rPr>
                <w:sz w:val="24"/>
                <w:szCs w:val="24"/>
              </w:rPr>
              <w:t xml:space="preserve"> relatif aux opérations sur les installations électriques ou dans leur voisinage </w:t>
            </w:r>
          </w:p>
        </w:tc>
      </w:tr>
      <w:tr w:rsidR="000D1D90" w:rsidTr="000D1D90" w14:paraId="039AB712" w14:textId="77777777">
        <w:tc>
          <w:tcPr>
            <w:tcW w:w="9054" w:type="dxa"/>
          </w:tcPr>
          <w:p w:rsidRPr="000D1D90" w:rsidR="000D1D90" w:rsidP="000D1D90" w:rsidRDefault="009F4296" w14:paraId="636061F4" w14:textId="78BDBBAC">
            <w:pPr>
              <w:pStyle w:val="Titre3"/>
              <w:numPr>
                <w:ilvl w:val="0"/>
                <w:numId w:val="0"/>
              </w:numPr>
              <w:outlineLvl w:val="2"/>
              <w:rPr>
                <w:sz w:val="24"/>
                <w:szCs w:val="24"/>
              </w:rPr>
            </w:pPr>
            <w:hyperlink w:history="1" r:id="rId14">
              <w:r w:rsidRPr="000D1D90" w:rsidR="000D1D90">
                <w:rPr>
                  <w:rStyle w:val="Lienhypertexte"/>
                  <w:sz w:val="24"/>
                  <w:szCs w:val="24"/>
                </w:rPr>
                <w:t>Articles R. 4544-1</w:t>
              </w:r>
            </w:hyperlink>
            <w:r w:rsidRPr="000D1D90" w:rsidR="000D1D90">
              <w:rPr>
                <w:sz w:val="24"/>
                <w:szCs w:val="24"/>
              </w:rPr>
              <w:t xml:space="preserve"> à </w:t>
            </w:r>
            <w:hyperlink w:history="1" r:id="rId15">
              <w:r w:rsidRPr="000D1D90" w:rsidR="000D1D90">
                <w:rPr>
                  <w:rStyle w:val="Lienhypertexte"/>
                  <w:sz w:val="24"/>
                  <w:szCs w:val="24"/>
                </w:rPr>
                <w:t>R. 4544-11</w:t>
              </w:r>
            </w:hyperlink>
            <w:r w:rsidRPr="000D1D90" w:rsidR="000D1D90">
              <w:rPr>
                <w:sz w:val="24"/>
                <w:szCs w:val="24"/>
              </w:rPr>
              <w:t xml:space="preserve"> du code du travail</w:t>
            </w:r>
          </w:p>
        </w:tc>
      </w:tr>
    </w:tbl>
    <w:p w:rsidRPr="000D1D90" w:rsidR="000D1D90" w:rsidP="000D1D90" w:rsidRDefault="000D1D90" w14:paraId="51307A89" w14:textId="77777777"/>
    <w:p w:rsidRPr="003E6D23" w:rsidR="003E6D23" w:rsidP="003E6D23" w:rsidRDefault="003E6D23" w14:paraId="77B6A6A5" w14:textId="77777777"/>
    <w:p w:rsidR="00C73B90" w:rsidP="003E6D23" w:rsidRDefault="00832062" w14:paraId="34550538" w14:textId="08FB9090">
      <w:pPr>
        <w:rPr>
          <w:rFonts w:asciiTheme="minorHAnsi" w:hAnsiTheme="minorHAnsi"/>
          <w:b/>
        </w:rPr>
      </w:pPr>
      <w:r>
        <w:t> </w:t>
      </w:r>
    </w:p>
    <w:p w:rsidR="006C3384" w:rsidP="006C3384" w:rsidRDefault="006C3384" w14:paraId="565967E1" w14:textId="77777777">
      <w:pPr>
        <w:rPr>
          <w:rFonts w:asciiTheme="minorHAnsi" w:hAnsiTheme="minorHAnsi"/>
        </w:rPr>
      </w:pPr>
    </w:p>
    <w:sectPr w:rsidR="006C3384" w:rsidSect="00E93280">
      <w:headerReference w:type="even" r:id="rId16"/>
      <w:headerReference w:type="default" r:id="rId17"/>
      <w:footerReference w:type="even" r:id="rId18"/>
      <w:footerReference w:type="default" r:id="rId19"/>
      <w:headerReference w:type="first" r:id="rId20"/>
      <w:pgSz w:w="11900" w:h="16840" w:orient="portrait"/>
      <w:pgMar w:top="226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589" w:rsidP="009B68BC" w:rsidRDefault="00FC2589" w14:paraId="0F6A20E1" w14:textId="77777777">
      <w:r>
        <w:separator/>
      </w:r>
    </w:p>
  </w:endnote>
  <w:endnote w:type="continuationSeparator" w:id="0">
    <w:p w:rsidR="00FC2589" w:rsidP="009B68BC" w:rsidRDefault="00FC2589" w14:paraId="34A159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Pr="00C501F7" w:rsidR="005A2A10" w:rsidP="006F1710" w:rsidRDefault="005A2A10" w14:paraId="6F8F2547" w14:textId="04832053">
    <w:pPr>
      <w:pStyle w:val="Pieddepage"/>
      <w:framePr w:wrap="around" w:hAnchor="margin" w:vAnchor="text" w:xAlign="inside" w:y="1"/>
      <w:rPr>
        <w:rStyle w:val="Numrodepage"/>
        <w:color w:val="00B6DD"/>
        <w:sz w:val="16"/>
        <w:szCs w:val="16"/>
      </w:rPr>
    </w:pPr>
    <w:r w:rsidRPr="00C501F7">
      <w:rPr>
        <w:rStyle w:val="Numrodepage"/>
        <w:color w:val="00B6DD"/>
        <w:sz w:val="16"/>
        <w:szCs w:val="16"/>
      </w:rPr>
      <w:fldChar w:fldCharType="begin"/>
    </w:r>
    <w:r w:rsidRPr="00C501F7">
      <w:rPr>
        <w:rStyle w:val="Numrodepage"/>
        <w:color w:val="00B6DD"/>
        <w:sz w:val="16"/>
        <w:szCs w:val="16"/>
      </w:rPr>
      <w:instrText xml:space="preserve">PAGE  </w:instrText>
    </w:r>
    <w:r w:rsidRPr="00C501F7">
      <w:rPr>
        <w:rStyle w:val="Numrodepage"/>
        <w:color w:val="00B6DD"/>
        <w:sz w:val="16"/>
        <w:szCs w:val="16"/>
      </w:rPr>
      <w:fldChar w:fldCharType="separate"/>
    </w:r>
    <w:r w:rsidR="00C32E5D">
      <w:rPr>
        <w:rStyle w:val="Numrodepage"/>
        <w:noProof/>
        <w:color w:val="00B6DD"/>
        <w:sz w:val="16"/>
        <w:szCs w:val="16"/>
      </w:rPr>
      <w:t>4</w:t>
    </w:r>
    <w:r w:rsidRPr="00C501F7">
      <w:rPr>
        <w:rStyle w:val="Numrodepage"/>
        <w:color w:val="00B6DD"/>
        <w:sz w:val="16"/>
        <w:szCs w:val="16"/>
      </w:rPr>
      <w:fldChar w:fldCharType="end"/>
    </w:r>
  </w:p>
  <w:p w:rsidRPr="00C501F7" w:rsidR="005A2A10" w:rsidP="00851692" w:rsidRDefault="005A2A10" w14:paraId="7BC4DCE5" w14:textId="50A7C020">
    <w:pPr>
      <w:pStyle w:val="Pieddepage"/>
      <w:ind w:right="360" w:firstLine="360"/>
      <w:rPr>
        <w:color w:val="00B6DD"/>
        <w:sz w:val="16"/>
        <w:szCs w:val="16"/>
      </w:rPr>
    </w:pPr>
    <w:r w:rsidRPr="00C501F7">
      <w:rPr>
        <w:noProof/>
        <w:color w:val="00B6DD"/>
        <w:sz w:val="16"/>
        <w:szCs w:val="16"/>
      </w:rPr>
      <mc:AlternateContent>
        <mc:Choice Requires="wps">
          <w:drawing>
            <wp:anchor distT="0" distB="0" distL="114300" distR="114300" simplePos="0" relativeHeight="251664384" behindDoc="0" locked="0" layoutInCell="1" allowOverlap="1" wp14:anchorId="71B0E7FE" wp14:editId="5CF4A0C2">
              <wp:simplePos x="0" y="0"/>
              <wp:positionH relativeFrom="column">
                <wp:posOffset>-685800</wp:posOffset>
              </wp:positionH>
              <wp:positionV relativeFrom="paragraph">
                <wp:posOffset>-76200</wp:posOffset>
              </wp:positionV>
              <wp:extent cx="7200900" cy="0"/>
              <wp:effectExtent l="0" t="0" r="12700" b="25400"/>
              <wp:wrapNone/>
              <wp:docPr id="18" name="Connecteur droit 18"/>
              <wp:cNvGraphicFramePr/>
              <a:graphic xmlns:a="http://schemas.openxmlformats.org/drawingml/2006/main">
                <a:graphicData uri="http://schemas.microsoft.com/office/word/2010/wordprocessingShape">
                  <wps:wsp>
                    <wps:cNvCnPr/>
                    <wps:spPr>
                      <a:xfrm>
                        <a:off x="0" y="0"/>
                        <a:ext cx="7200900" cy="0"/>
                      </a:xfrm>
                      <a:prstGeom prst="line">
                        <a:avLst/>
                      </a:prstGeom>
                      <a:ln w="3175" cmpd="sng">
                        <a:solidFill>
                          <a:srgbClr val="00A8C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w14:anchorId="2DE9CD53">
            <v:line id="Connecteur droit 18"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a8c1" strokeweight=".25pt" from="-54pt,-6pt" to="513pt,-6pt" w14:anchorId="403681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"/>
          </w:pict>
        </mc:Fallback>
      </mc:AlternateContent>
    </w:r>
    <w:r w:rsidR="00C73B90">
      <w:rPr>
        <w:color w:val="00B6DD"/>
        <w:sz w:val="16"/>
        <w:szCs w:val="16"/>
      </w:rPr>
      <w:t>FNOGEC- GTLS</w:t>
    </w:r>
    <w:r w:rsidR="00C73B90">
      <w:rPr>
        <w:color w:val="00B6DD"/>
        <w:sz w:val="16"/>
        <w:szCs w:val="16"/>
      </w:rPr>
      <w:tab/>
    </w:r>
    <w:r w:rsidR="00C73B90">
      <w:rPr>
        <w:color w:val="00B6DD"/>
        <w:sz w:val="16"/>
        <w:szCs w:val="16"/>
      </w:rPr>
      <w:t>version octobre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Pr="00C501F7" w:rsidR="005A2A10" w:rsidP="00B6470E" w:rsidRDefault="005A2A10" w14:paraId="0A6B7F74" w14:textId="4AC7093F">
    <w:pPr>
      <w:pStyle w:val="Pieddepage"/>
      <w:framePr w:wrap="around" w:hAnchor="margin" w:vAnchor="text" w:xAlign="inside" w:y="1"/>
      <w:rPr>
        <w:rStyle w:val="Numrodepage"/>
        <w:color w:val="00B6DD"/>
        <w:sz w:val="16"/>
        <w:szCs w:val="16"/>
      </w:rPr>
    </w:pPr>
    <w:r w:rsidRPr="00C501F7">
      <w:rPr>
        <w:rStyle w:val="Numrodepage"/>
        <w:color w:val="00B6DD"/>
        <w:sz w:val="16"/>
        <w:szCs w:val="16"/>
      </w:rPr>
      <w:fldChar w:fldCharType="begin"/>
    </w:r>
    <w:r w:rsidRPr="00C501F7">
      <w:rPr>
        <w:rStyle w:val="Numrodepage"/>
        <w:color w:val="00B6DD"/>
        <w:sz w:val="16"/>
        <w:szCs w:val="16"/>
      </w:rPr>
      <w:instrText xml:space="preserve">PAGE  </w:instrText>
    </w:r>
    <w:r w:rsidRPr="00C501F7">
      <w:rPr>
        <w:rStyle w:val="Numrodepage"/>
        <w:color w:val="00B6DD"/>
        <w:sz w:val="16"/>
        <w:szCs w:val="16"/>
      </w:rPr>
      <w:fldChar w:fldCharType="separate"/>
    </w:r>
    <w:r w:rsidR="009F4296">
      <w:rPr>
        <w:rStyle w:val="Numrodepage"/>
        <w:noProof/>
        <w:color w:val="00B6DD"/>
        <w:sz w:val="16"/>
        <w:szCs w:val="16"/>
      </w:rPr>
      <w:t>3</w:t>
    </w:r>
    <w:r w:rsidRPr="00C501F7">
      <w:rPr>
        <w:rStyle w:val="Numrodepage"/>
        <w:color w:val="00B6DD"/>
        <w:sz w:val="16"/>
        <w:szCs w:val="16"/>
      </w:rPr>
      <w:fldChar w:fldCharType="end"/>
    </w:r>
  </w:p>
  <w:p w:rsidRPr="00C501F7" w:rsidR="005A2A10" w:rsidP="000B3FBC" w:rsidRDefault="005A2A10" w14:paraId="5C52A329" w14:textId="7383C94F">
    <w:pPr>
      <w:ind w:right="360" w:firstLine="360"/>
      <w:jc w:val="right"/>
      <w:rPr>
        <w:color w:val="00B6DD"/>
        <w:sz w:val="16"/>
        <w:szCs w:val="16"/>
      </w:rPr>
    </w:pPr>
    <w:r w:rsidRPr="00C501F7">
      <w:rPr>
        <w:color w:val="00B6DD"/>
        <w:sz w:val="16"/>
        <w:szCs w:val="16"/>
      </w:rPr>
      <w:t>vendredi 08 avril 2016</w:t>
    </w:r>
    <w:r w:rsidRPr="00C501F7">
      <w:rPr>
        <w:noProof/>
        <w:color w:val="00B6DD"/>
        <w:sz w:val="16"/>
        <w:szCs w:val="16"/>
      </w:rPr>
      <mc:AlternateContent>
        <mc:Choice Requires="wps">
          <w:drawing>
            <wp:anchor distT="0" distB="0" distL="114300" distR="114300" simplePos="0" relativeHeight="251666432" behindDoc="0" locked="0" layoutInCell="1" allowOverlap="1" wp14:anchorId="03BF34EC" wp14:editId="1D50D665">
              <wp:simplePos x="0" y="0"/>
              <wp:positionH relativeFrom="column">
                <wp:posOffset>-685800</wp:posOffset>
              </wp:positionH>
              <wp:positionV relativeFrom="paragraph">
                <wp:posOffset>-76200</wp:posOffset>
              </wp:positionV>
              <wp:extent cx="7200900" cy="0"/>
              <wp:effectExtent l="0" t="0" r="12700" b="25400"/>
              <wp:wrapNone/>
              <wp:docPr id="19" name="Connecteur droit 19"/>
              <wp:cNvGraphicFramePr/>
              <a:graphic xmlns:a="http://schemas.openxmlformats.org/drawingml/2006/main">
                <a:graphicData uri="http://schemas.microsoft.com/office/word/2010/wordprocessingShape">
                  <wps:wsp>
                    <wps:cNvCnPr/>
                    <wps:spPr>
                      <a:xfrm>
                        <a:off x="0" y="0"/>
                        <a:ext cx="7200900" cy="0"/>
                      </a:xfrm>
                      <a:prstGeom prst="line">
                        <a:avLst/>
                      </a:prstGeom>
                      <a:ln w="3175" cmpd="sng">
                        <a:solidFill>
                          <a:srgbClr val="00A8C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w14:anchorId="704AC05C">
            <v:line id="Connecteur droit 19"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a8c1" strokeweight=".25pt" from="-54pt,-6pt" to="513pt,-6pt" w14:anchorId="06552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589" w:rsidP="009B68BC" w:rsidRDefault="00FC2589" w14:paraId="27F79B3B" w14:textId="77777777">
      <w:r>
        <w:separator/>
      </w:r>
    </w:p>
  </w:footnote>
  <w:footnote w:type="continuationSeparator" w:id="0">
    <w:p w:rsidR="00FC2589" w:rsidP="009B68BC" w:rsidRDefault="00FC2589" w14:paraId="7D69D6D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5A2A10" w:rsidP="005902FC" w:rsidRDefault="005A2A10" w14:paraId="1998AEC0" w14:textId="7700BF0A">
    <w:pPr>
      <w:pStyle w:val="En-tte"/>
      <w:ind w:firstLine="0"/>
    </w:pPr>
    <w:r>
      <w:rPr>
        <w:noProof/>
      </w:rPr>
      <mc:AlternateContent>
        <mc:Choice Requires="wps">
          <w:drawing>
            <wp:anchor distT="0" distB="0" distL="114300" distR="114300" simplePos="0" relativeHeight="251661312" behindDoc="0" locked="0" layoutInCell="1" allowOverlap="1" wp14:anchorId="72ADE83A" wp14:editId="6DBF29DE">
              <wp:simplePos x="0" y="0"/>
              <wp:positionH relativeFrom="column">
                <wp:posOffset>1714500</wp:posOffset>
              </wp:positionH>
              <wp:positionV relativeFrom="paragraph">
                <wp:posOffset>-349885</wp:posOffset>
              </wp:positionV>
              <wp:extent cx="5029200" cy="571500"/>
              <wp:effectExtent l="0" t="0" r="25400" b="38100"/>
              <wp:wrapNone/>
              <wp:docPr id="16" name="Rectangle 16"/>
              <wp:cNvGraphicFramePr/>
              <a:graphic xmlns:a="http://schemas.openxmlformats.org/drawingml/2006/main">
                <a:graphicData uri="http://schemas.microsoft.com/office/word/2010/wordprocessingShape">
                  <wps:wsp>
                    <wps:cNvSpPr/>
                    <wps:spPr>
                      <a:xfrm>
                        <a:off x="0" y="0"/>
                        <a:ext cx="5029200" cy="571500"/>
                      </a:xfrm>
                      <a:prstGeom prst="rect">
                        <a:avLst/>
                      </a:prstGeom>
                      <a:solidFill>
                        <a:srgbClr val="00A8C0"/>
                      </a:solidFill>
                      <a:effectLst/>
                    </wps:spPr>
                    <wps:style>
                      <a:lnRef idx="1">
                        <a:schemeClr val="accent1"/>
                      </a:lnRef>
                      <a:fillRef idx="3">
                        <a:schemeClr val="accent1"/>
                      </a:fillRef>
                      <a:effectRef idx="2">
                        <a:schemeClr val="accent1"/>
                      </a:effectRef>
                      <a:fontRef idx="minor">
                        <a:schemeClr val="lt1"/>
                      </a:fontRef>
                    </wps:style>
                    <wps:txbx>
                      <w:txbxContent>
                        <w:sdt>
                          <w:sdtPr>
                            <w:alias w:val="Titre"/>
                            <w:id w:val="1268124339"/>
                            <w:dataBinding w:prefixMappings="xmlns:ns0='http://schemas.openxmlformats.org/package/2006/metadata/core-properties' xmlns:ns1='http://purl.org/dc/elements/1.1/'" w:xpath="/ns0:coreProperties[1]/ns1:title[1]" w:storeItemID="{6C3C8BC8-F283-45AE-878A-BAB7291924A1}"/>
                            <w:text/>
                          </w:sdtPr>
                          <w:sdtEndPr/>
                          <w:sdtContent>
                            <w:p w:rsidR="005A2A10" w:rsidP="002720B3" w:rsidRDefault="00C65595" w14:paraId="34FBE2FB" w14:textId="26140F15">
                              <w:pPr>
                                <w:pStyle w:val="Sansinterligne"/>
                              </w:pPr>
                              <w:r>
                                <w:t>habilitations électriques</w:t>
                              </w:r>
                            </w:p>
                          </w:sdtContent>
                        </w:sdt>
                      </w:txbxContent>
                    </wps:txbx>
                    <wps:bodyPr rot="0" spcFirstLastPara="0" vertOverflow="overflow" horzOverflow="overflow" vert="horz" wrap="square" lIns="576000" tIns="0" rIns="91440" bIns="82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1613855">
            <v:rect id="Rectangle 16" style="position:absolute;margin-left:135pt;margin-top:-27.55pt;width:396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a8c0" strokecolor="#4579b8 [3044]" w14:anchorId="72ADE8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">
              <v:textbox inset="16mm,0,,2.3mm">
                <w:txbxContent>
                  <w:sdt>
                    <w:sdtPr>
                      <w:alias w:val="Titre"/>
                      <w:id w:val="1268124339"/>
                      <w:dataBinding w:prefixMappings="xmlns:ns0='http://schemas.openxmlformats.org/package/2006/metadata/core-properties' xmlns:ns1='http://purl.org/dc/elements/1.1/'" w:xpath="/ns0:coreProperties[1]/ns1:title[1]" w:storeItemID="{6C3C8BC8-F283-45AE-878A-BAB7291924A1}"/>
                      <w:text/>
                    </w:sdtPr>
                    <w:sdtEndPr/>
                    <w:sdtContent>
                      <w:p w:rsidR="005A2A10" w:rsidP="002720B3" w:rsidRDefault="00C65595" w14:paraId="7298CA0B" w14:textId="26140F15">
                        <w:pPr>
                          <w:pStyle w:val="Sansinterligne"/>
                        </w:pPr>
                        <w:r>
                          <w:t>habilitations électriques</w:t>
                        </w:r>
                      </w:p>
                    </w:sdtContent>
                  </w:sdt>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4C2FC752" wp14:editId="11C7CA2B">
              <wp:simplePos x="0" y="0"/>
              <wp:positionH relativeFrom="page">
                <wp:posOffset>904240</wp:posOffset>
              </wp:positionH>
              <wp:positionV relativeFrom="page">
                <wp:posOffset>373380</wp:posOffset>
              </wp:positionV>
              <wp:extent cx="400050" cy="286385"/>
              <wp:effectExtent l="2540" t="5080" r="3810" b="63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638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rsidR="005A2A10" w:rsidRDefault="005A2A10" w14:paraId="4C59B363" w14:textId="4F04BB32">
                          <w:pPr>
                            <w:snapToGrid w:val="0"/>
                            <w:rPr>
                              <w:b/>
                              <w:color w:val="FFFFFF" w:themeColor="background1"/>
                            </w:rPr>
                          </w:pPr>
                          <w:r>
                            <w:rPr>
                              <w:rFonts w:asciiTheme="minorHAnsi" w:hAnsiTheme="minorHAnsi"/>
                            </w:rPr>
                            <w:fldChar w:fldCharType="begin"/>
                          </w:r>
                          <w:r>
                            <w:instrText>PAGE   \* MERGEFORMAT</w:instrText>
                          </w:r>
                          <w:r>
                            <w:rPr>
                              <w:rFonts w:asciiTheme="minorHAnsi" w:hAnsiTheme="minorHAnsi"/>
                            </w:rPr>
                            <w:fldChar w:fldCharType="separate"/>
                          </w:r>
                          <w:r w:rsidRPr="00C32E5D" w:rsidR="00C32E5D">
                            <w:rPr>
                              <w:b/>
                              <w:noProof/>
                              <w:color w:val="FFFFFF" w:themeColor="background1"/>
                            </w:rPr>
                            <w:t>4</w:t>
                          </w:r>
                          <w:r>
                            <w:rPr>
                              <w:b/>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47F933C">
            <v:shapetype id="_x0000_t202" coordsize="21600,21600" o:spt="202" path="m,l,21600r21600,l21600,xe" w14:anchorId="4C2FC752">
              <v:stroke joinstyle="miter"/>
              <v:path gradientshapeok="t" o:connecttype="rect"/>
            </v:shapetype>
            <v:shape id="Text Box 15" style="position:absolute;margin-left:71.2pt;margin-top:29.4pt;width:31.5pt;height:22.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">
              <v:textbox>
                <w:txbxContent>
                  <w:p w:rsidR="005A2A10" w:rsidRDefault="005A2A10" w14:paraId="075C4ADA" w14:textId="4F04BB32">
                    <w:pPr>
                      <w:snapToGrid w:val="0"/>
                      <w:rPr>
                        <w:b/>
                        <w:color w:val="FFFFFF" w:themeColor="background1"/>
                      </w:rPr>
                    </w:pPr>
                    <w:r>
                      <w:rPr>
                        <w:rFonts w:asciiTheme="minorHAnsi" w:hAnsiTheme="minorHAnsi"/>
                      </w:rPr>
                      <w:fldChar w:fldCharType="begin"/>
                    </w:r>
                    <w:r>
                      <w:instrText>PAGE   \* MERGEFORMAT</w:instrText>
                    </w:r>
                    <w:r>
                      <w:rPr>
                        <w:rFonts w:asciiTheme="minorHAnsi" w:hAnsiTheme="minorHAnsi"/>
                      </w:rPr>
                      <w:fldChar w:fldCharType="separate"/>
                    </w:r>
                    <w:r w:rsidRPr="00C32E5D" w:rsidR="00C32E5D">
                      <w:rPr>
                        <w:b/>
                        <w:noProof/>
                        <w:color w:val="FFFFFF" w:themeColor="background1"/>
                      </w:rPr>
                      <w:t>4</w:t>
                    </w:r>
                    <w:r>
                      <w:rPr>
                        <w:b/>
                        <w:noProof/>
                        <w:color w:val="FFFFFF" w:themeColor="background1"/>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Pr="00EC2433" w:rsidR="005A2A10" w:rsidP="00EC2433" w:rsidRDefault="005A2A10" w14:paraId="20877558" w14:textId="55369F7F">
    <w:pPr>
      <w:pStyle w:val="En-tte"/>
    </w:pPr>
    <w:r>
      <w:rPr>
        <w:noProof/>
      </w:rPr>
      <mc:AlternateContent>
        <mc:Choice Requires="wps">
          <w:drawing>
            <wp:anchor distT="0" distB="0" distL="114300" distR="114300" simplePos="0" relativeHeight="251663360" behindDoc="0" locked="0" layoutInCell="1" allowOverlap="1" wp14:anchorId="2B91AB1F" wp14:editId="039394EF">
              <wp:simplePos x="0" y="0"/>
              <wp:positionH relativeFrom="column">
                <wp:posOffset>-914400</wp:posOffset>
              </wp:positionH>
              <wp:positionV relativeFrom="paragraph">
                <wp:posOffset>-349885</wp:posOffset>
              </wp:positionV>
              <wp:extent cx="5029200" cy="571500"/>
              <wp:effectExtent l="0" t="0" r="0" b="12700"/>
              <wp:wrapNone/>
              <wp:docPr id="17" name="Rectangle 17"/>
              <wp:cNvGraphicFramePr/>
              <a:graphic xmlns:a="http://schemas.openxmlformats.org/drawingml/2006/main">
                <a:graphicData uri="http://schemas.microsoft.com/office/word/2010/wordprocessingShape">
                  <wps:wsp>
                    <wps:cNvSpPr/>
                    <wps:spPr>
                      <a:xfrm>
                        <a:off x="0" y="0"/>
                        <a:ext cx="5029200" cy="571500"/>
                      </a:xfrm>
                      <a:prstGeom prst="rect">
                        <a:avLst/>
                      </a:prstGeom>
                      <a:solidFill>
                        <a:srgbClr val="00A8C0"/>
                      </a:solidFill>
                      <a:ln>
                        <a:noFill/>
                      </a:ln>
                      <a:effectLst/>
                    </wps:spPr>
                    <wps:style>
                      <a:lnRef idx="1">
                        <a:schemeClr val="accent1"/>
                      </a:lnRef>
                      <a:fillRef idx="3">
                        <a:schemeClr val="accent1"/>
                      </a:fillRef>
                      <a:effectRef idx="2">
                        <a:schemeClr val="accent1"/>
                      </a:effectRef>
                      <a:fontRef idx="minor">
                        <a:schemeClr val="lt1"/>
                      </a:fontRef>
                    </wps:style>
                    <wps:txbx>
                      <w:txbxContent>
                        <w:sdt>
                          <w:sdtPr>
                            <w:alias w:val="Titre"/>
                            <w:id w:val="796727288"/>
                            <w:dataBinding w:prefixMappings="xmlns:ns0='http://schemas.openxmlformats.org/package/2006/metadata/core-properties' xmlns:ns1='http://purl.org/dc/elements/1.1/'" w:xpath="/ns0:coreProperties[1]/ns1:title[1]" w:storeItemID="{6C3C8BC8-F283-45AE-878A-BAB7291924A1}"/>
                            <w:text/>
                          </w:sdtPr>
                          <w:sdtEndPr/>
                          <w:sdtContent>
                            <w:p w:rsidR="005A2A10" w:rsidP="00224DD9" w:rsidRDefault="00C65595" w14:paraId="5FB6CD25" w14:textId="32B87881">
                              <w:pPr>
                                <w:pStyle w:val="Sansinterligne"/>
                                <w:jc w:val="right"/>
                              </w:pPr>
                              <w:r>
                                <w:t>habilitations électriques</w:t>
                              </w:r>
                            </w:p>
                          </w:sdtContent>
                        </w:sdt>
                        <w:p w:rsidR="005A2A10" w:rsidP="00224DD9" w:rsidRDefault="005A2A10" w14:paraId="268EF415" w14:textId="77777777">
                          <w:pPr>
                            <w:ind w:firstLine="0"/>
                            <w:jc w:val="right"/>
                          </w:pPr>
                        </w:p>
                      </w:txbxContent>
                    </wps:txbx>
                    <wps:bodyPr rot="0" spcFirstLastPara="0" vertOverflow="overflow" horzOverflow="overflow" vert="horz" wrap="square" lIns="108000" tIns="0" rIns="252000" bIns="82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B4443E4">
            <v:rect id="Rectangle 17" style="position:absolute;left:0;text-align:left;margin-left:-1in;margin-top:-27.55pt;width:396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00a8c0" stroked="f" w14:anchorId="2B91AB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">
              <v:textbox inset="3mm,0,7mm,2.3mm">
                <w:txbxContent>
                  <w:sdt>
                    <w:sdtPr>
                      <w:alias w:val="Titre"/>
                      <w:id w:val="796727288"/>
                      <w:dataBinding w:prefixMappings="xmlns:ns0='http://schemas.openxmlformats.org/package/2006/metadata/core-properties' xmlns:ns1='http://purl.org/dc/elements/1.1/'" w:xpath="/ns0:coreProperties[1]/ns1:title[1]" w:storeItemID="{6C3C8BC8-F283-45AE-878A-BAB7291924A1}"/>
                      <w:text/>
                    </w:sdtPr>
                    <w:sdtEndPr/>
                    <w:sdtContent>
                      <w:p w:rsidR="005A2A10" w:rsidP="00224DD9" w:rsidRDefault="00C65595" w14:paraId="32299D80" w14:textId="32B87881">
                        <w:pPr>
                          <w:pStyle w:val="Sansinterligne"/>
                          <w:jc w:val="right"/>
                        </w:pPr>
                        <w:r>
                          <w:t>habilitations électriques</w:t>
                        </w:r>
                      </w:p>
                    </w:sdtContent>
                  </w:sdt>
                  <w:p w:rsidR="005A2A10" w:rsidP="00224DD9" w:rsidRDefault="005A2A10" w14:paraId="672A6659" w14:textId="77777777">
                    <w:pPr>
                      <w:ind w:firstLine="0"/>
                      <w:jc w:val="right"/>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5A2A10" w:rsidP="005902FC" w:rsidRDefault="008B767D" w14:paraId="7A1FF848" w14:textId="13337EC8">
    <w:pPr>
      <w:pStyle w:val="En-tte"/>
      <w:ind w:firstLine="0"/>
    </w:pPr>
    <w:r>
      <w:rPr>
        <w:noProof/>
      </w:rPr>
      <mc:AlternateContent>
        <mc:Choice Requires="wps">
          <w:drawing>
            <wp:anchor distT="0" distB="0" distL="114300" distR="114300" simplePos="0" relativeHeight="251668480" behindDoc="0" locked="0" layoutInCell="1" allowOverlap="1" wp14:anchorId="3993756E" wp14:editId="2F440FCF">
              <wp:simplePos x="0" y="0"/>
              <wp:positionH relativeFrom="column">
                <wp:posOffset>-962025</wp:posOffset>
              </wp:positionH>
              <wp:positionV relativeFrom="paragraph">
                <wp:posOffset>-286385</wp:posOffset>
              </wp:positionV>
              <wp:extent cx="5029200" cy="571500"/>
              <wp:effectExtent l="0" t="0" r="25400" b="38100"/>
              <wp:wrapNone/>
              <wp:docPr id="3" name="Rectangle 3"/>
              <wp:cNvGraphicFramePr/>
              <a:graphic xmlns:a="http://schemas.openxmlformats.org/drawingml/2006/main">
                <a:graphicData uri="http://schemas.microsoft.com/office/word/2010/wordprocessingShape">
                  <wps:wsp>
                    <wps:cNvSpPr/>
                    <wps:spPr>
                      <a:xfrm>
                        <a:off x="0" y="0"/>
                        <a:ext cx="5029200" cy="571500"/>
                      </a:xfrm>
                      <a:prstGeom prst="rect">
                        <a:avLst/>
                      </a:prstGeom>
                      <a:solidFill>
                        <a:srgbClr val="00A8C0"/>
                      </a:solidFill>
                      <a:ln w="9525" cap="flat" cmpd="sng" algn="ctr">
                        <a:solidFill>
                          <a:srgbClr val="4F81BD">
                            <a:shade val="95000"/>
                            <a:satMod val="105000"/>
                          </a:srgbClr>
                        </a:solidFill>
                        <a:prstDash val="solid"/>
                      </a:ln>
                      <a:effectLst/>
                    </wps:spPr>
                    <wps:txbx>
                      <w:txbxContent>
                        <w:sdt>
                          <w:sdtPr>
                            <w:rPr>
                              <w:color w:val="FFFFFF" w:themeColor="background1"/>
                            </w:rPr>
                            <w:alias w:val="Titre"/>
                            <w:id w:val="-1673787558"/>
                            <w:dataBinding w:prefixMappings="xmlns:ns0='http://schemas.openxmlformats.org/package/2006/metadata/core-properties' xmlns:ns1='http://purl.org/dc/elements/1.1/'" w:xpath="/ns0:coreProperties[1]/ns1:title[1]" w:storeItemID="{6C3C8BC8-F283-45AE-878A-BAB7291924A1}"/>
                            <w:text/>
                          </w:sdtPr>
                          <w:sdtEndPr/>
                          <w:sdtContent>
                            <w:p w:rsidRPr="008B767D" w:rsidR="008B767D" w:rsidP="008B767D" w:rsidRDefault="00C65595" w14:paraId="20BA4118" w14:textId="71C97263">
                              <w:pPr>
                                <w:pStyle w:val="Sansinterligne"/>
                                <w:rPr>
                                  <w:color w:val="FFFFFF" w:themeColor="background1"/>
                                </w:rPr>
                              </w:pPr>
                              <w:r>
                                <w:rPr>
                                  <w:color w:val="FFFFFF" w:themeColor="background1"/>
                                </w:rPr>
                                <w:t>habilitations électriques</w:t>
                              </w:r>
                            </w:p>
                          </w:sdtContent>
                        </w:sdt>
                      </w:txbxContent>
                    </wps:txbx>
                    <wps:bodyPr rot="0" spcFirstLastPara="0" vertOverflow="overflow" horzOverflow="overflow" vert="horz" wrap="square" lIns="576000" tIns="0" rIns="91440" bIns="82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9B07977">
            <v:rect id="Rectangle 3" style="position:absolute;margin-left:-75.75pt;margin-top:-22.55pt;width:396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00a8c0" strokecolor="#4a7ebb" w14:anchorId="39937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">
              <v:textbox inset="16mm,0,,2.3mm">
                <w:txbxContent>
                  <w:sdt>
                    <w:sdtPr>
                      <w:rPr>
                        <w:color w:val="FFFFFF" w:themeColor="background1"/>
                      </w:rPr>
                      <w:alias w:val="Titre"/>
                      <w:id w:val="-1673787558"/>
                      <w:dataBinding w:prefixMappings="xmlns:ns0='http://schemas.openxmlformats.org/package/2006/metadata/core-properties' xmlns:ns1='http://purl.org/dc/elements/1.1/'" w:xpath="/ns0:coreProperties[1]/ns1:title[1]" w:storeItemID="{6C3C8BC8-F283-45AE-878A-BAB7291924A1}"/>
                      <w:text/>
                    </w:sdtPr>
                    <w:sdtEndPr/>
                    <w:sdtContent>
                      <w:p w:rsidRPr="008B767D" w:rsidR="008B767D" w:rsidP="008B767D" w:rsidRDefault="00C65595" w14:paraId="0775FCB0" w14:textId="71C97263">
                        <w:pPr>
                          <w:pStyle w:val="Sansinterligne"/>
                          <w:rPr>
                            <w:color w:val="FFFFFF" w:themeColor="background1"/>
                          </w:rPr>
                        </w:pPr>
                        <w:r>
                          <w:rPr>
                            <w:color w:val="FFFFFF" w:themeColor="background1"/>
                          </w:rPr>
                          <w:t>habilitations électriques</w:t>
                        </w:r>
                      </w:p>
                    </w:sdtContent>
                  </w:sdt>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DA8"/>
    <w:multiLevelType w:val="hybridMultilevel"/>
    <w:tmpl w:val="C82E3268"/>
    <w:lvl w:ilvl="0" w:tplc="22EAF2AA">
      <w:start w:val="1"/>
      <w:numFmt w:val="bullet"/>
      <w:pStyle w:val="Titre3"/>
      <w:lvlText w:val=""/>
      <w:lvlJc w:val="left"/>
      <w:pPr>
        <w:ind w:left="1287" w:hanging="360"/>
      </w:pPr>
      <w:rPr>
        <w:rFonts w:hint="default" w:ascii="Symbol" w:hAnsi="Symbol"/>
      </w:rPr>
    </w:lvl>
    <w:lvl w:ilvl="1" w:tplc="040C0003" w:tentative="1">
      <w:start w:val="1"/>
      <w:numFmt w:val="bullet"/>
      <w:lvlText w:val="o"/>
      <w:lvlJc w:val="left"/>
      <w:pPr>
        <w:ind w:left="2007" w:hanging="360"/>
      </w:pPr>
      <w:rPr>
        <w:rFonts w:hint="default" w:ascii="Courier New" w:hAnsi="Courier New"/>
      </w:rPr>
    </w:lvl>
    <w:lvl w:ilvl="2" w:tplc="040C0005" w:tentative="1">
      <w:start w:val="1"/>
      <w:numFmt w:val="bullet"/>
      <w:lvlText w:val=""/>
      <w:lvlJc w:val="left"/>
      <w:pPr>
        <w:ind w:left="2727" w:hanging="360"/>
      </w:pPr>
      <w:rPr>
        <w:rFonts w:hint="default" w:ascii="Wingdings" w:hAnsi="Wingdings"/>
      </w:rPr>
    </w:lvl>
    <w:lvl w:ilvl="3" w:tplc="040C0001" w:tentative="1">
      <w:start w:val="1"/>
      <w:numFmt w:val="bullet"/>
      <w:lvlText w:val=""/>
      <w:lvlJc w:val="left"/>
      <w:pPr>
        <w:ind w:left="3447" w:hanging="360"/>
      </w:pPr>
      <w:rPr>
        <w:rFonts w:hint="default" w:ascii="Symbol" w:hAnsi="Symbol"/>
      </w:rPr>
    </w:lvl>
    <w:lvl w:ilvl="4" w:tplc="040C0003" w:tentative="1">
      <w:start w:val="1"/>
      <w:numFmt w:val="bullet"/>
      <w:lvlText w:val="o"/>
      <w:lvlJc w:val="left"/>
      <w:pPr>
        <w:ind w:left="4167" w:hanging="360"/>
      </w:pPr>
      <w:rPr>
        <w:rFonts w:hint="default" w:ascii="Courier New" w:hAnsi="Courier New"/>
      </w:rPr>
    </w:lvl>
    <w:lvl w:ilvl="5" w:tplc="040C0005" w:tentative="1">
      <w:start w:val="1"/>
      <w:numFmt w:val="bullet"/>
      <w:lvlText w:val=""/>
      <w:lvlJc w:val="left"/>
      <w:pPr>
        <w:ind w:left="4887" w:hanging="360"/>
      </w:pPr>
      <w:rPr>
        <w:rFonts w:hint="default" w:ascii="Wingdings" w:hAnsi="Wingdings"/>
      </w:rPr>
    </w:lvl>
    <w:lvl w:ilvl="6" w:tplc="040C0001" w:tentative="1">
      <w:start w:val="1"/>
      <w:numFmt w:val="bullet"/>
      <w:lvlText w:val=""/>
      <w:lvlJc w:val="left"/>
      <w:pPr>
        <w:ind w:left="5607" w:hanging="360"/>
      </w:pPr>
      <w:rPr>
        <w:rFonts w:hint="default" w:ascii="Symbol" w:hAnsi="Symbol"/>
      </w:rPr>
    </w:lvl>
    <w:lvl w:ilvl="7" w:tplc="040C0003" w:tentative="1">
      <w:start w:val="1"/>
      <w:numFmt w:val="bullet"/>
      <w:lvlText w:val="o"/>
      <w:lvlJc w:val="left"/>
      <w:pPr>
        <w:ind w:left="6327" w:hanging="360"/>
      </w:pPr>
      <w:rPr>
        <w:rFonts w:hint="default" w:ascii="Courier New" w:hAnsi="Courier New"/>
      </w:rPr>
    </w:lvl>
    <w:lvl w:ilvl="8" w:tplc="040C0005" w:tentative="1">
      <w:start w:val="1"/>
      <w:numFmt w:val="bullet"/>
      <w:lvlText w:val=""/>
      <w:lvlJc w:val="left"/>
      <w:pPr>
        <w:ind w:left="7047" w:hanging="360"/>
      </w:pPr>
      <w:rPr>
        <w:rFonts w:hint="default" w:ascii="Wingdings" w:hAnsi="Wingdings"/>
      </w:rPr>
    </w:lvl>
  </w:abstractNum>
  <w:abstractNum w:abstractNumId="1" w15:restartNumberingAfterBreak="0">
    <w:nsid w:val="0A9D6D4B"/>
    <w:multiLevelType w:val="hybridMultilevel"/>
    <w:tmpl w:val="74AEDA38"/>
    <w:lvl w:ilvl="0" w:tplc="040C000F">
      <w:start w:val="1"/>
      <w:numFmt w:val="decimal"/>
      <w:lvlText w:val="%1."/>
      <w:lvlJc w:val="left"/>
      <w:pPr>
        <w:ind w:left="720" w:hanging="360"/>
      </w:pPr>
    </w:lvl>
    <w:lvl w:ilvl="1" w:tplc="3208C8EC">
      <w:start w:val="1"/>
      <w:numFmt w:val="bullet"/>
      <w:pStyle w:val="Titre1"/>
      <w:lvlText w:val=""/>
      <w:lvlJc w:val="left"/>
      <w:pPr>
        <w:ind w:left="1440" w:hanging="360"/>
      </w:pPr>
      <w:rPr>
        <w:rFonts w:hint="default" w:ascii="Symbol" w:hAnsi="Symbol"/>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4961251"/>
    <w:multiLevelType w:val="hybridMultilevel"/>
    <w:tmpl w:val="A7BA0D94"/>
    <w:lvl w:ilvl="0" w:tplc="A394EBD4">
      <w:start w:val="1"/>
      <w:numFmt w:val="bullet"/>
      <w:lvlText w:val=""/>
      <w:lvlJc w:val="left"/>
      <w:pPr>
        <w:ind w:left="360" w:hanging="360"/>
      </w:pPr>
      <w:rPr>
        <w:rFonts w:hint="default" w:ascii="Wingdings" w:hAnsi="Wingdings" w:eastAsia="Times New Roman"/>
      </w:rPr>
    </w:lvl>
    <w:lvl w:ilvl="1" w:tplc="040C0003" w:tentative="1">
      <w:start w:val="1"/>
      <w:numFmt w:val="bullet"/>
      <w:lvlText w:val="o"/>
      <w:lvlJc w:val="left"/>
      <w:pPr>
        <w:ind w:left="1080" w:hanging="360"/>
      </w:pPr>
      <w:rPr>
        <w:rFonts w:hint="default" w:ascii="Courier New" w:hAnsi="Courier New" w:cs="Courier New"/>
      </w:rPr>
    </w:lvl>
    <w:lvl w:ilvl="2" w:tplc="040C0005" w:tentative="1">
      <w:start w:val="1"/>
      <w:numFmt w:val="bullet"/>
      <w:lvlText w:val=""/>
      <w:lvlJc w:val="left"/>
      <w:pPr>
        <w:ind w:left="1800" w:hanging="360"/>
      </w:pPr>
      <w:rPr>
        <w:rFonts w:hint="default" w:ascii="Wingdings" w:hAnsi="Wingdings" w:cs="Wingdings"/>
      </w:rPr>
    </w:lvl>
    <w:lvl w:ilvl="3" w:tplc="040C0001" w:tentative="1">
      <w:start w:val="1"/>
      <w:numFmt w:val="bullet"/>
      <w:lvlText w:val=""/>
      <w:lvlJc w:val="left"/>
      <w:pPr>
        <w:ind w:left="2520" w:hanging="360"/>
      </w:pPr>
      <w:rPr>
        <w:rFonts w:hint="default" w:ascii="Symbol" w:hAnsi="Symbol" w:cs="Symbol"/>
      </w:rPr>
    </w:lvl>
    <w:lvl w:ilvl="4" w:tplc="040C0003" w:tentative="1">
      <w:start w:val="1"/>
      <w:numFmt w:val="bullet"/>
      <w:lvlText w:val="o"/>
      <w:lvlJc w:val="left"/>
      <w:pPr>
        <w:ind w:left="3240" w:hanging="360"/>
      </w:pPr>
      <w:rPr>
        <w:rFonts w:hint="default" w:ascii="Courier New" w:hAnsi="Courier New" w:cs="Courier New"/>
      </w:rPr>
    </w:lvl>
    <w:lvl w:ilvl="5" w:tplc="040C0005" w:tentative="1">
      <w:start w:val="1"/>
      <w:numFmt w:val="bullet"/>
      <w:lvlText w:val=""/>
      <w:lvlJc w:val="left"/>
      <w:pPr>
        <w:ind w:left="3960" w:hanging="360"/>
      </w:pPr>
      <w:rPr>
        <w:rFonts w:hint="default" w:ascii="Wingdings" w:hAnsi="Wingdings" w:cs="Wingdings"/>
      </w:rPr>
    </w:lvl>
    <w:lvl w:ilvl="6" w:tplc="040C0001" w:tentative="1">
      <w:start w:val="1"/>
      <w:numFmt w:val="bullet"/>
      <w:lvlText w:val=""/>
      <w:lvlJc w:val="left"/>
      <w:pPr>
        <w:ind w:left="4680" w:hanging="360"/>
      </w:pPr>
      <w:rPr>
        <w:rFonts w:hint="default" w:ascii="Symbol" w:hAnsi="Symbol" w:cs="Symbol"/>
      </w:rPr>
    </w:lvl>
    <w:lvl w:ilvl="7" w:tplc="040C0003" w:tentative="1">
      <w:start w:val="1"/>
      <w:numFmt w:val="bullet"/>
      <w:lvlText w:val="o"/>
      <w:lvlJc w:val="left"/>
      <w:pPr>
        <w:ind w:left="5400" w:hanging="360"/>
      </w:pPr>
      <w:rPr>
        <w:rFonts w:hint="default" w:ascii="Courier New" w:hAnsi="Courier New" w:cs="Courier New"/>
      </w:rPr>
    </w:lvl>
    <w:lvl w:ilvl="8" w:tplc="040C0005" w:tentative="1">
      <w:start w:val="1"/>
      <w:numFmt w:val="bullet"/>
      <w:lvlText w:val=""/>
      <w:lvlJc w:val="left"/>
      <w:pPr>
        <w:ind w:left="6120" w:hanging="360"/>
      </w:pPr>
      <w:rPr>
        <w:rFonts w:hint="default" w:ascii="Wingdings" w:hAnsi="Wingdings" w:cs="Wingdings"/>
      </w:rPr>
    </w:lvl>
  </w:abstractNum>
  <w:abstractNum w:abstractNumId="3" w15:restartNumberingAfterBreak="0">
    <w:nsid w:val="3889245F"/>
    <w:multiLevelType w:val="multilevel"/>
    <w:tmpl w:val="862CAF5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DE20A9"/>
    <w:multiLevelType w:val="hybridMultilevel"/>
    <w:tmpl w:val="968E379E"/>
    <w:lvl w:ilvl="0" w:tplc="354C2B46">
      <w:start w:val="1"/>
      <w:numFmt w:val="bullet"/>
      <w:pStyle w:val="Paragraphedeliste"/>
      <w:lvlText w:val="-"/>
      <w:lvlJc w:val="left"/>
      <w:pPr>
        <w:ind w:left="720" w:hanging="360"/>
      </w:pPr>
      <w:rPr>
        <w:rFonts w:hint="default" w:ascii="Arial" w:hAnsi="Arial" w:eastAsia="Times New Roman" w:cs="Arial"/>
      </w:rPr>
    </w:lvl>
    <w:lvl w:ilvl="1" w:tplc="040C0003">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15:restartNumberingAfterBreak="0">
    <w:nsid w:val="58115DB5"/>
    <w:multiLevelType w:val="hybridMultilevel"/>
    <w:tmpl w:val="73EA5B5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63CB1F5E"/>
    <w:multiLevelType w:val="multilevel"/>
    <w:tmpl w:val="2FFAF5C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3FD77D5"/>
    <w:multiLevelType w:val="hybridMultilevel"/>
    <w:tmpl w:val="F6269B88"/>
    <w:lvl w:ilvl="0" w:tplc="040C0009">
      <w:start w:val="1"/>
      <w:numFmt w:val="bullet"/>
      <w:lvlText w:val=""/>
      <w:lvlJc w:val="left"/>
      <w:pPr>
        <w:ind w:left="720" w:hanging="360"/>
      </w:pPr>
      <w:rPr>
        <w:rFonts w:hint="default" w:ascii="Wingdings" w:hAnsi="Wingdings"/>
      </w:rPr>
    </w:lvl>
    <w:lvl w:ilvl="1" w:tplc="040C0003">
      <w:start w:val="1"/>
      <w:numFmt w:val="bullet"/>
      <w:lvlText w:val="o"/>
      <w:lvlJc w:val="left"/>
      <w:pPr>
        <w:ind w:left="1440" w:hanging="360"/>
      </w:pPr>
      <w:rPr>
        <w:rFonts w:hint="default" w:ascii="Courier New" w:hAnsi="Courier New" w:cs="Courier New"/>
      </w:rPr>
    </w:lvl>
    <w:lvl w:ilvl="2" w:tplc="040C0009">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76420BFC"/>
    <w:multiLevelType w:val="hybridMultilevel"/>
    <w:tmpl w:val="5CC8D760"/>
    <w:lvl w:ilvl="0" w:tplc="040C0001">
      <w:start w:val="1"/>
      <w:numFmt w:val="bullet"/>
      <w:lvlText w:val=""/>
      <w:lvlJc w:val="left"/>
      <w:pPr>
        <w:ind w:left="1004" w:hanging="360"/>
      </w:pPr>
      <w:rPr>
        <w:rFonts w:hint="default" w:ascii="Symbol" w:hAnsi="Symbol"/>
      </w:rPr>
    </w:lvl>
    <w:lvl w:ilvl="1" w:tplc="040C0003" w:tentative="1">
      <w:start w:val="1"/>
      <w:numFmt w:val="bullet"/>
      <w:lvlText w:val="o"/>
      <w:lvlJc w:val="left"/>
      <w:pPr>
        <w:ind w:left="1724" w:hanging="360"/>
      </w:pPr>
      <w:rPr>
        <w:rFonts w:hint="default" w:ascii="Courier New" w:hAnsi="Courier New" w:cs="Courier New"/>
      </w:rPr>
    </w:lvl>
    <w:lvl w:ilvl="2" w:tplc="040C0005" w:tentative="1">
      <w:start w:val="1"/>
      <w:numFmt w:val="bullet"/>
      <w:lvlText w:val=""/>
      <w:lvlJc w:val="left"/>
      <w:pPr>
        <w:ind w:left="2444" w:hanging="360"/>
      </w:pPr>
      <w:rPr>
        <w:rFonts w:hint="default" w:ascii="Wingdings" w:hAnsi="Wingdings"/>
      </w:rPr>
    </w:lvl>
    <w:lvl w:ilvl="3" w:tplc="040C0001" w:tentative="1">
      <w:start w:val="1"/>
      <w:numFmt w:val="bullet"/>
      <w:lvlText w:val=""/>
      <w:lvlJc w:val="left"/>
      <w:pPr>
        <w:ind w:left="3164" w:hanging="360"/>
      </w:pPr>
      <w:rPr>
        <w:rFonts w:hint="default" w:ascii="Symbol" w:hAnsi="Symbol"/>
      </w:rPr>
    </w:lvl>
    <w:lvl w:ilvl="4" w:tplc="040C0003" w:tentative="1">
      <w:start w:val="1"/>
      <w:numFmt w:val="bullet"/>
      <w:lvlText w:val="o"/>
      <w:lvlJc w:val="left"/>
      <w:pPr>
        <w:ind w:left="3884" w:hanging="360"/>
      </w:pPr>
      <w:rPr>
        <w:rFonts w:hint="default" w:ascii="Courier New" w:hAnsi="Courier New" w:cs="Courier New"/>
      </w:rPr>
    </w:lvl>
    <w:lvl w:ilvl="5" w:tplc="040C0005" w:tentative="1">
      <w:start w:val="1"/>
      <w:numFmt w:val="bullet"/>
      <w:lvlText w:val=""/>
      <w:lvlJc w:val="left"/>
      <w:pPr>
        <w:ind w:left="4604" w:hanging="360"/>
      </w:pPr>
      <w:rPr>
        <w:rFonts w:hint="default" w:ascii="Wingdings" w:hAnsi="Wingdings"/>
      </w:rPr>
    </w:lvl>
    <w:lvl w:ilvl="6" w:tplc="040C0001" w:tentative="1">
      <w:start w:val="1"/>
      <w:numFmt w:val="bullet"/>
      <w:lvlText w:val=""/>
      <w:lvlJc w:val="left"/>
      <w:pPr>
        <w:ind w:left="5324" w:hanging="360"/>
      </w:pPr>
      <w:rPr>
        <w:rFonts w:hint="default" w:ascii="Symbol" w:hAnsi="Symbol"/>
      </w:rPr>
    </w:lvl>
    <w:lvl w:ilvl="7" w:tplc="040C0003" w:tentative="1">
      <w:start w:val="1"/>
      <w:numFmt w:val="bullet"/>
      <w:lvlText w:val="o"/>
      <w:lvlJc w:val="left"/>
      <w:pPr>
        <w:ind w:left="6044" w:hanging="360"/>
      </w:pPr>
      <w:rPr>
        <w:rFonts w:hint="default" w:ascii="Courier New" w:hAnsi="Courier New" w:cs="Courier New"/>
      </w:rPr>
    </w:lvl>
    <w:lvl w:ilvl="8" w:tplc="040C0005" w:tentative="1">
      <w:start w:val="1"/>
      <w:numFmt w:val="bullet"/>
      <w:lvlText w:val=""/>
      <w:lvlJc w:val="left"/>
      <w:pPr>
        <w:ind w:left="6764" w:hanging="360"/>
      </w:pPr>
      <w:rPr>
        <w:rFonts w:hint="default" w:ascii="Wingdings" w:hAnsi="Wingdings"/>
      </w:rPr>
    </w:lvl>
  </w:abstractNum>
  <w:num w:numId="1">
    <w:abstractNumId w:val="0"/>
  </w:num>
  <w:num w:numId="2">
    <w:abstractNumId w:val="2"/>
  </w:num>
  <w:num w:numId="3">
    <w:abstractNumId w:val="4"/>
  </w:num>
  <w:num w:numId="4">
    <w:abstractNumId w:val="6"/>
  </w:num>
  <w:num w:numId="5">
    <w:abstractNumId w:val="7"/>
  </w:num>
  <w:num w:numId="6">
    <w:abstractNumId w:val="1"/>
  </w:num>
  <w:num w:numId="7">
    <w:abstractNumId w:val="3"/>
  </w:num>
  <w:num w:numId="8">
    <w:abstractNumId w:val="8"/>
  </w:num>
  <w:num w:numId="9">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B0"/>
    <w:rsid w:val="00041D20"/>
    <w:rsid w:val="00055C9D"/>
    <w:rsid w:val="000B3FBC"/>
    <w:rsid w:val="000B6246"/>
    <w:rsid w:val="000D1D90"/>
    <w:rsid w:val="000D597E"/>
    <w:rsid w:val="00103D4D"/>
    <w:rsid w:val="00117486"/>
    <w:rsid w:val="00124877"/>
    <w:rsid w:val="00142D24"/>
    <w:rsid w:val="0016073B"/>
    <w:rsid w:val="001D13C9"/>
    <w:rsid w:val="00217FB5"/>
    <w:rsid w:val="00224DD9"/>
    <w:rsid w:val="00262550"/>
    <w:rsid w:val="002720B3"/>
    <w:rsid w:val="002970B0"/>
    <w:rsid w:val="002A515E"/>
    <w:rsid w:val="002F3B6F"/>
    <w:rsid w:val="0030471D"/>
    <w:rsid w:val="00304AC1"/>
    <w:rsid w:val="003522CE"/>
    <w:rsid w:val="003E6D23"/>
    <w:rsid w:val="004B6043"/>
    <w:rsid w:val="0056270D"/>
    <w:rsid w:val="005902FC"/>
    <w:rsid w:val="005A2A10"/>
    <w:rsid w:val="005C7971"/>
    <w:rsid w:val="005E3D88"/>
    <w:rsid w:val="006348EF"/>
    <w:rsid w:val="00653EFE"/>
    <w:rsid w:val="00693CBE"/>
    <w:rsid w:val="006B278A"/>
    <w:rsid w:val="006C3384"/>
    <w:rsid w:val="006F1710"/>
    <w:rsid w:val="00706BD5"/>
    <w:rsid w:val="00782DFF"/>
    <w:rsid w:val="007951D0"/>
    <w:rsid w:val="0080793D"/>
    <w:rsid w:val="00832062"/>
    <w:rsid w:val="00851692"/>
    <w:rsid w:val="008B767D"/>
    <w:rsid w:val="00995795"/>
    <w:rsid w:val="009957D2"/>
    <w:rsid w:val="009B68BC"/>
    <w:rsid w:val="009F4296"/>
    <w:rsid w:val="00A070B8"/>
    <w:rsid w:val="00A25C50"/>
    <w:rsid w:val="00A3083B"/>
    <w:rsid w:val="00A44EEB"/>
    <w:rsid w:val="00A9743A"/>
    <w:rsid w:val="00AD3D04"/>
    <w:rsid w:val="00AD568F"/>
    <w:rsid w:val="00AE6CBC"/>
    <w:rsid w:val="00B129C2"/>
    <w:rsid w:val="00B22346"/>
    <w:rsid w:val="00B62FED"/>
    <w:rsid w:val="00B6470E"/>
    <w:rsid w:val="00B95BEB"/>
    <w:rsid w:val="00BE0DED"/>
    <w:rsid w:val="00C32E5D"/>
    <w:rsid w:val="00C4569C"/>
    <w:rsid w:val="00C501F7"/>
    <w:rsid w:val="00C54AE2"/>
    <w:rsid w:val="00C62B60"/>
    <w:rsid w:val="00C65595"/>
    <w:rsid w:val="00C72612"/>
    <w:rsid w:val="00C73B90"/>
    <w:rsid w:val="00CE1D33"/>
    <w:rsid w:val="00CE7B5D"/>
    <w:rsid w:val="00D2625E"/>
    <w:rsid w:val="00D34345"/>
    <w:rsid w:val="00DC73F9"/>
    <w:rsid w:val="00DE15FD"/>
    <w:rsid w:val="00E07AEA"/>
    <w:rsid w:val="00E1133D"/>
    <w:rsid w:val="00E133D8"/>
    <w:rsid w:val="00E23037"/>
    <w:rsid w:val="00E33108"/>
    <w:rsid w:val="00E41377"/>
    <w:rsid w:val="00E7238C"/>
    <w:rsid w:val="00E93280"/>
    <w:rsid w:val="00EB3496"/>
    <w:rsid w:val="00EC2433"/>
    <w:rsid w:val="00ED15C1"/>
    <w:rsid w:val="00F502E7"/>
    <w:rsid w:val="00F6350E"/>
    <w:rsid w:val="00FC2589"/>
    <w:rsid w:val="00FF411A"/>
    <w:rsid w:val="00FF7049"/>
    <w:rsid w:val="20EFEB0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F5E4B0C"/>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4"/>
        <w:szCs w:val="24"/>
        <w:lang w:val="fr-FR" w:eastAsia="fr-F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aliases w:val="Texte Standard"/>
    <w:qFormat/>
    <w:rsid w:val="00142D24"/>
    <w:pPr>
      <w:ind w:firstLine="284"/>
    </w:pPr>
    <w:rPr>
      <w:rFonts w:ascii="Calibri" w:hAnsi="Calibri"/>
    </w:rPr>
  </w:style>
  <w:style w:type="paragraph" w:styleId="Titre1">
    <w:name w:val="heading 1"/>
    <w:aliases w:val="Titre 01 Bleu"/>
    <w:basedOn w:val="Normal"/>
    <w:next w:val="Normal"/>
    <w:link w:val="Titre1Car"/>
    <w:autoRedefine/>
    <w:uiPriority w:val="9"/>
    <w:qFormat/>
    <w:rsid w:val="001D13C9"/>
    <w:pPr>
      <w:keepNext/>
      <w:keepLines/>
      <w:numPr>
        <w:ilvl w:val="1"/>
        <w:numId w:val="6"/>
      </w:numPr>
      <w:spacing w:before="240" w:after="240"/>
      <w:jc w:val="both"/>
      <w:outlineLvl w:val="0"/>
    </w:pPr>
    <w:rPr>
      <w:rFonts w:eastAsiaTheme="majorEastAsia" w:cstheme="majorBidi"/>
      <w:caps/>
      <w:color w:val="00AAC3"/>
      <w:spacing w:val="20"/>
      <w:sz w:val="28"/>
    </w:rPr>
  </w:style>
  <w:style w:type="paragraph" w:styleId="Titre2">
    <w:name w:val="heading 2"/>
    <w:aliases w:val="Titre 02"/>
    <w:basedOn w:val="Normal"/>
    <w:next w:val="Normal"/>
    <w:link w:val="Titre2Car"/>
    <w:uiPriority w:val="9"/>
    <w:unhideWhenUsed/>
    <w:qFormat/>
    <w:rsid w:val="00262550"/>
    <w:pPr>
      <w:keepNext/>
      <w:keepLines/>
      <w:spacing w:before="200" w:after="100"/>
      <w:ind w:left="567"/>
      <w:contextualSpacing/>
      <w:outlineLvl w:val="1"/>
    </w:pPr>
    <w:rPr>
      <w:rFonts w:asciiTheme="majorHAnsi" w:hAnsiTheme="majorHAnsi" w:eastAsiaTheme="majorEastAsia" w:cstheme="majorBidi"/>
      <w:bCs/>
      <w:color w:val="000000" w:themeColor="text1"/>
      <w:sz w:val="26"/>
      <w:szCs w:val="26"/>
    </w:rPr>
  </w:style>
  <w:style w:type="paragraph" w:styleId="Titre3">
    <w:name w:val="heading 3"/>
    <w:aliases w:val="Alinéas"/>
    <w:basedOn w:val="Normal"/>
    <w:next w:val="Normal"/>
    <w:link w:val="Titre3Car"/>
    <w:uiPriority w:val="9"/>
    <w:unhideWhenUsed/>
    <w:qFormat/>
    <w:rsid w:val="00E7238C"/>
    <w:pPr>
      <w:keepNext/>
      <w:keepLines/>
      <w:numPr>
        <w:numId w:val="1"/>
      </w:numPr>
      <w:outlineLvl w:val="2"/>
    </w:pPr>
    <w:rPr>
      <w:rFonts w:eastAsiaTheme="majorEastAsia" w:cstheme="majorBidi"/>
      <w:bCs/>
      <w:color w:val="000000" w:themeColor="text1"/>
    </w:rPr>
  </w:style>
  <w:style w:type="paragraph" w:styleId="Titre4">
    <w:name w:val="heading 4"/>
    <w:aliases w:val="Texte encadré"/>
    <w:basedOn w:val="Normal"/>
    <w:next w:val="Normal"/>
    <w:link w:val="Titre4Car"/>
    <w:autoRedefine/>
    <w:uiPriority w:val="9"/>
    <w:unhideWhenUsed/>
    <w:qFormat/>
    <w:rsid w:val="00142D24"/>
    <w:pPr>
      <w:keepNext/>
      <w:keepLines/>
      <w:pBdr>
        <w:top w:val="single" w:color="92CDDC" w:themeColor="accent5" w:themeTint="99" w:sz="48" w:space="1"/>
        <w:left w:val="single" w:color="92CDDC" w:themeColor="accent5" w:themeTint="99" w:sz="48" w:space="1"/>
        <w:bottom w:val="single" w:color="92CDDC" w:themeColor="accent5" w:themeTint="99" w:sz="48" w:space="1"/>
        <w:right w:val="single" w:color="92CDDC" w:themeColor="accent5" w:themeTint="99" w:sz="48" w:space="1"/>
      </w:pBdr>
      <w:spacing w:before="200" w:after="200"/>
      <w:jc w:val="center"/>
      <w:outlineLvl w:val="3"/>
    </w:pPr>
    <w:rPr>
      <w:rFonts w:asciiTheme="majorHAnsi" w:hAnsiTheme="majorHAnsi" w:eastAsiaTheme="majorEastAsia" w:cstheme="majorBidi"/>
      <w:caps/>
    </w:rPr>
  </w:style>
  <w:style w:type="paragraph" w:styleId="Titre5">
    <w:name w:val="heading 5"/>
    <w:basedOn w:val="Normal"/>
    <w:next w:val="Normal"/>
    <w:link w:val="Titre5Car"/>
    <w:uiPriority w:val="9"/>
    <w:unhideWhenUsed/>
    <w:qFormat/>
    <w:rsid w:val="00832062"/>
    <w:pPr>
      <w:keepNext/>
      <w:keepLines/>
      <w:spacing w:before="40"/>
      <w:outlineLvl w:val="4"/>
    </w:pPr>
    <w:rPr>
      <w:rFonts w:asciiTheme="majorHAnsi" w:hAnsiTheme="majorHAnsi" w:eastAsiaTheme="majorEastAsia" w:cstheme="majorBidi"/>
      <w:color w:val="365F91" w:themeColor="accent1" w:themeShade="B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Sansinterligne">
    <w:name w:val="No Spacing"/>
    <w:aliases w:val="Titre 01"/>
    <w:basedOn w:val="Normal"/>
    <w:next w:val="Normal"/>
    <w:link w:val="SansinterligneCar"/>
    <w:qFormat/>
    <w:rsid w:val="00B95BEB"/>
    <w:pPr>
      <w:spacing w:before="240" w:after="160"/>
      <w:ind w:left="-567" w:firstLine="0"/>
      <w:contextualSpacing/>
    </w:pPr>
    <w:rPr>
      <w:rFonts w:asciiTheme="majorHAnsi" w:hAnsiTheme="majorHAnsi"/>
      <w:b/>
      <w:bCs/>
      <w:caps/>
      <w:spacing w:val="20"/>
      <w:sz w:val="32"/>
      <w:szCs w:val="32"/>
      <w14:numSpacing w14:val="proportional"/>
    </w:rPr>
  </w:style>
  <w:style w:type="character" w:styleId="Titre1Car" w:customStyle="1">
    <w:name w:val="Titre 1 Car"/>
    <w:aliases w:val="Titre 01 Bleu Car"/>
    <w:basedOn w:val="Policepardfaut"/>
    <w:link w:val="Titre1"/>
    <w:uiPriority w:val="9"/>
    <w:rsid w:val="001D13C9"/>
    <w:rPr>
      <w:rFonts w:ascii="Calibri" w:hAnsi="Calibri" w:eastAsiaTheme="majorEastAsia" w:cstheme="majorBidi"/>
      <w:caps/>
      <w:color w:val="00AAC3"/>
      <w:spacing w:val="20"/>
      <w:sz w:val="28"/>
    </w:rPr>
  </w:style>
  <w:style w:type="character" w:styleId="Titre2Car" w:customStyle="1">
    <w:name w:val="Titre 2 Car"/>
    <w:aliases w:val="Titre 02 Car"/>
    <w:basedOn w:val="Policepardfaut"/>
    <w:link w:val="Titre2"/>
    <w:uiPriority w:val="9"/>
    <w:rsid w:val="00262550"/>
    <w:rPr>
      <w:rFonts w:asciiTheme="majorHAnsi" w:hAnsiTheme="majorHAnsi" w:eastAsiaTheme="majorEastAsia" w:cstheme="majorBidi"/>
      <w:bCs/>
      <w:color w:val="000000" w:themeColor="text1"/>
      <w:sz w:val="26"/>
      <w:szCs w:val="26"/>
    </w:rPr>
  </w:style>
  <w:style w:type="character" w:styleId="Titre3Car" w:customStyle="1">
    <w:name w:val="Titre 3 Car"/>
    <w:aliases w:val="Alinéas Car"/>
    <w:basedOn w:val="Policepardfaut"/>
    <w:link w:val="Titre3"/>
    <w:uiPriority w:val="9"/>
    <w:rsid w:val="00E7238C"/>
    <w:rPr>
      <w:rFonts w:ascii="Calibri" w:hAnsi="Calibri" w:eastAsiaTheme="majorEastAsia" w:cstheme="majorBidi"/>
      <w:bCs/>
      <w:color w:val="000000" w:themeColor="text1"/>
    </w:rPr>
  </w:style>
  <w:style w:type="character" w:styleId="Titre4Car" w:customStyle="1">
    <w:name w:val="Titre 4 Car"/>
    <w:aliases w:val="Texte encadré Car"/>
    <w:basedOn w:val="Policepardfaut"/>
    <w:link w:val="Titre4"/>
    <w:uiPriority w:val="9"/>
    <w:rsid w:val="00142D24"/>
    <w:rPr>
      <w:rFonts w:asciiTheme="majorHAnsi" w:hAnsiTheme="majorHAnsi" w:eastAsiaTheme="majorEastAsia" w:cstheme="majorBidi"/>
      <w:caps/>
    </w:rPr>
  </w:style>
  <w:style w:type="character" w:styleId="SansinterligneCar" w:customStyle="1">
    <w:name w:val="Sans interligne Car"/>
    <w:aliases w:val="Titre 01 Car"/>
    <w:basedOn w:val="Policepardfaut"/>
    <w:link w:val="Sansinterligne"/>
    <w:rsid w:val="00B95BEB"/>
    <w:rPr>
      <w:rFonts w:asciiTheme="majorHAnsi" w:hAnsiTheme="majorHAnsi"/>
      <w:b/>
      <w:bCs/>
      <w:caps/>
      <w:spacing w:val="20"/>
      <w:sz w:val="32"/>
      <w:szCs w:val="32"/>
      <w14:numSpacing w14:val="proportional"/>
    </w:rPr>
  </w:style>
  <w:style w:type="paragraph" w:styleId="En-tte">
    <w:name w:val="header"/>
    <w:basedOn w:val="Normal"/>
    <w:link w:val="En-tteCar"/>
    <w:uiPriority w:val="99"/>
    <w:unhideWhenUsed/>
    <w:rsid w:val="009B68BC"/>
    <w:pPr>
      <w:tabs>
        <w:tab w:val="center" w:pos="4536"/>
        <w:tab w:val="right" w:pos="9072"/>
      </w:tabs>
    </w:pPr>
  </w:style>
  <w:style w:type="character" w:styleId="En-tteCar" w:customStyle="1">
    <w:name w:val="En-tête Car"/>
    <w:basedOn w:val="Policepardfaut"/>
    <w:link w:val="En-tte"/>
    <w:uiPriority w:val="99"/>
    <w:rsid w:val="009B68BC"/>
    <w:rPr>
      <w:rFonts w:ascii="Calibri" w:hAnsi="Calibri"/>
    </w:rPr>
  </w:style>
  <w:style w:type="paragraph" w:styleId="Pieddepage">
    <w:name w:val="footer"/>
    <w:basedOn w:val="Normal"/>
    <w:link w:val="PieddepageCar"/>
    <w:uiPriority w:val="99"/>
    <w:unhideWhenUsed/>
    <w:rsid w:val="009B68BC"/>
    <w:pPr>
      <w:tabs>
        <w:tab w:val="center" w:pos="4536"/>
        <w:tab w:val="right" w:pos="9072"/>
      </w:tabs>
    </w:pPr>
  </w:style>
  <w:style w:type="character" w:styleId="PieddepageCar" w:customStyle="1">
    <w:name w:val="Pied de page Car"/>
    <w:basedOn w:val="Policepardfaut"/>
    <w:link w:val="Pieddepage"/>
    <w:uiPriority w:val="99"/>
    <w:rsid w:val="009B68BC"/>
    <w:rPr>
      <w:rFonts w:ascii="Calibri" w:hAnsi="Calibri"/>
    </w:rPr>
  </w:style>
  <w:style w:type="table" w:styleId="Trameclaire-Accent1">
    <w:name w:val="Light Shading Accent 1"/>
    <w:basedOn w:val="TableauNormal"/>
    <w:uiPriority w:val="60"/>
    <w:rsid w:val="009B68BC"/>
    <w:rPr>
      <w:color w:val="365F91" w:themeColor="accent1" w:themeShade="BF"/>
      <w:sz w:val="22"/>
      <w:szCs w:val="22"/>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rodepage">
    <w:name w:val="page number"/>
    <w:basedOn w:val="Policepardfaut"/>
    <w:uiPriority w:val="99"/>
    <w:semiHidden/>
    <w:unhideWhenUsed/>
    <w:rsid w:val="009B68BC"/>
  </w:style>
  <w:style w:type="paragraph" w:styleId="Textedebulles">
    <w:name w:val="Balloon Text"/>
    <w:basedOn w:val="Normal"/>
    <w:link w:val="TextedebullesCar"/>
    <w:uiPriority w:val="99"/>
    <w:semiHidden/>
    <w:unhideWhenUsed/>
    <w:rsid w:val="00B6470E"/>
    <w:rPr>
      <w:rFonts w:ascii="Lucida Grande" w:hAnsi="Lucida Grande" w:cs="Lucida Grande"/>
      <w:sz w:val="18"/>
      <w:szCs w:val="18"/>
    </w:rPr>
  </w:style>
  <w:style w:type="paragraph" w:styleId="TM5">
    <w:name w:val="toc 5"/>
    <w:basedOn w:val="Normal"/>
    <w:next w:val="Normal"/>
    <w:autoRedefine/>
    <w:uiPriority w:val="39"/>
    <w:semiHidden/>
    <w:unhideWhenUsed/>
    <w:rsid w:val="00B6470E"/>
    <w:pPr>
      <w:spacing w:after="100"/>
      <w:ind w:left="960"/>
    </w:pPr>
  </w:style>
  <w:style w:type="character" w:styleId="TextedebullesCar" w:customStyle="1">
    <w:name w:val="Texte de bulles Car"/>
    <w:basedOn w:val="Policepardfaut"/>
    <w:link w:val="Textedebulles"/>
    <w:uiPriority w:val="99"/>
    <w:semiHidden/>
    <w:rsid w:val="00B6470E"/>
    <w:rPr>
      <w:rFonts w:ascii="Lucida Grande" w:hAnsi="Lucida Grande" w:cs="Lucida Grande"/>
      <w:sz w:val="18"/>
      <w:szCs w:val="18"/>
    </w:rPr>
  </w:style>
  <w:style w:type="paragraph" w:styleId="Paragraphedeliste">
    <w:name w:val="List Paragraph"/>
    <w:basedOn w:val="Normal"/>
    <w:next w:val="Normal"/>
    <w:autoRedefine/>
    <w:uiPriority w:val="99"/>
    <w:qFormat/>
    <w:rsid w:val="00103D4D"/>
    <w:pPr>
      <w:numPr>
        <w:numId w:val="3"/>
      </w:numPr>
      <w:pBdr>
        <w:top w:val="single" w:color="00B6DD" w:sz="48" w:space="4"/>
        <w:left w:val="single" w:color="00B6DD" w:sz="48" w:space="4"/>
        <w:bottom w:val="single" w:color="00B6DD" w:sz="48" w:space="4"/>
        <w:right w:val="single" w:color="00B6DD" w:sz="48" w:space="4"/>
      </w:pBdr>
      <w:spacing w:before="120"/>
      <w:ind w:left="0" w:firstLine="0"/>
      <w:contextualSpacing/>
      <w:jc w:val="both"/>
    </w:pPr>
    <w:rPr>
      <w:rFonts w:eastAsia="Calibri" w:asciiTheme="minorHAnsi" w:hAnsiTheme="minorHAnsi" w:cstheme="minorHAnsi"/>
      <w:sz w:val="22"/>
      <w:szCs w:val="22"/>
      <w:lang w:eastAsia="en-US"/>
    </w:rPr>
  </w:style>
  <w:style w:type="paragraph" w:styleId="NormalWeb">
    <w:name w:val="Normal (Web)"/>
    <w:basedOn w:val="Normal"/>
    <w:uiPriority w:val="99"/>
    <w:unhideWhenUsed/>
    <w:rsid w:val="006C3384"/>
    <w:pPr>
      <w:spacing w:before="100" w:beforeAutospacing="1" w:after="100" w:afterAutospacing="1"/>
      <w:ind w:firstLine="0"/>
    </w:pPr>
    <w:rPr>
      <w:rFonts w:ascii="Times New Roman" w:hAnsi="Times New Roman" w:eastAsia="Times New Roman" w:cs="Times New Roman"/>
    </w:rPr>
  </w:style>
  <w:style w:type="table" w:styleId="Grilledutableau">
    <w:name w:val="Table Grid"/>
    <w:basedOn w:val="TableauNormal"/>
    <w:uiPriority w:val="99"/>
    <w:rsid w:val="006C3384"/>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enhypertexte">
    <w:name w:val="Hyperlink"/>
    <w:basedOn w:val="Policepardfaut"/>
    <w:uiPriority w:val="99"/>
    <w:unhideWhenUsed/>
    <w:rsid w:val="006C3384"/>
    <w:rPr>
      <w:color w:val="0000FF" w:themeColor="hyperlink"/>
      <w:u w:val="single"/>
    </w:rPr>
  </w:style>
  <w:style w:type="character" w:styleId="Titredulivre">
    <w:name w:val="Book Title"/>
    <w:basedOn w:val="Policepardfaut"/>
    <w:uiPriority w:val="33"/>
    <w:qFormat/>
    <w:rsid w:val="00103D4D"/>
    <w:rPr>
      <w:b/>
      <w:bCs/>
      <w:smallCaps/>
      <w:spacing w:val="5"/>
    </w:rPr>
  </w:style>
  <w:style w:type="character" w:styleId="Titre5Car" w:customStyle="1">
    <w:name w:val="Titre 5 Car"/>
    <w:basedOn w:val="Policepardfaut"/>
    <w:link w:val="Titre5"/>
    <w:uiPriority w:val="9"/>
    <w:rsid w:val="00832062"/>
    <w:rPr>
      <w:rFonts w:asciiTheme="majorHAnsi" w:hAnsiTheme="majorHAnsi" w:eastAsiaTheme="majorEastAsia"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legifrance.gouv.fr/affichTexte.do?cidTexte=JORFTEXT000022845983&amp;categorieLien=id"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espaceformation.opcalia.com/recherche?sort=searchScore-desc&amp;search=habilitation%20%C3%A9l%C3%A9ctrique&amp;location=France"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inventaire.cncp.gouv.fr/" TargetMode="External" Id="rId11" /><Relationship Type="http://schemas.openxmlformats.org/officeDocument/2006/relationships/numbering" Target="numbering.xml" Id="rId5" /><Relationship Type="http://schemas.openxmlformats.org/officeDocument/2006/relationships/hyperlink" Target="https://www.legifrance.gouv.fr/affichCode.do;jsessionid=1A199AEA44B8DC74150404269A679936.tpdila08v_1?idSectionTA=LEGISCTA000022849104&amp;cidTexte=LEGITEXT000006072050&amp;dateTexte=20161017"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legifrance.gouv.fr/affichCode.do;jsessionid=1A199AEA44B8DC74150404269A679936.tpdila08v_1?idSectionTA=LEGISCTA000022849151&amp;cidTexte=LEGITEXT000006072050&amp;dateTexte=20161017" TargetMode="External" Id="rId14" /><Relationship Type="http://schemas.openxmlformats.org/officeDocument/2006/relationships/theme" Target="theme/theme1.xml" Id="rId22"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A8C0">
            <a:alpha val="20000"/>
          </a:srgbClr>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5">
            <a:shade val="50000"/>
          </a:schemeClr>
        </a:lnRef>
        <a:fillRef idx="1">
          <a:schemeClr val="accent5"/>
        </a:fillRef>
        <a:effectRef idx="0">
          <a:schemeClr val="accent5"/>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9FC23C21A639439D643353DACAB4B7" ma:contentTypeVersion="9" ma:contentTypeDescription="Crée un document." ma:contentTypeScope="" ma:versionID="3f0af27761c8ea8245bf27ebc4931d17">
  <xsd:schema xmlns:xsd="http://www.w3.org/2001/XMLSchema" xmlns:xs="http://www.w3.org/2001/XMLSchema" xmlns:p="http://schemas.microsoft.com/office/2006/metadata/properties" xmlns:ns2="18d5b76b-1b12-4210-be78-d48abaaad40f" xmlns:ns3="9f503f91-4889-4f11-8e7e-4aa5c889cd6e" targetNamespace="http://schemas.microsoft.com/office/2006/metadata/properties" ma:root="true" ma:fieldsID="97d360d368170747def6e4f918f84eec" ns2:_="" ns3:_="">
    <xsd:import namespace="18d5b76b-1b12-4210-be78-d48abaaad40f"/>
    <xsd:import namespace="9f503f91-4889-4f11-8e7e-4aa5c889cd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b76b-1b12-4210-be78-d48abaaad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503f91-4889-4f11-8e7e-4aa5c889cd6e"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E5522-5E87-4506-86AB-41CE5B3A33FE}">
  <ds:schemaRefs>
    <ds:schemaRef ds:uri="http://schemas.microsoft.com/sharepoint/v3/contenttype/forms"/>
  </ds:schemaRefs>
</ds:datastoreItem>
</file>

<file path=customXml/itemProps2.xml><?xml version="1.0" encoding="utf-8"?>
<ds:datastoreItem xmlns:ds="http://schemas.openxmlformats.org/officeDocument/2006/customXml" ds:itemID="{CFDD8184-37F3-4C92-880D-8F02E7D2AAA7}">
  <ds:schemaRef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f0904f7d-1e7a-4934-ba47-8ea173b4a48c"/>
    <ds:schemaRef ds:uri="http://schemas.microsoft.com/office/2006/documentManagement/types"/>
    <ds:schemaRef ds:uri="http://purl.org/dc/terms/"/>
    <ds:schemaRef ds:uri="http://purl.org/dc/dcmitype/"/>
    <ds:schemaRef ds:uri="http://www.w3.org/XML/1998/namespace"/>
  </ds:schemaRefs>
</ds:datastoreItem>
</file>

<file path=customXml/itemProps3.xml><?xml version="1.0" encoding="utf-8"?>
<ds:datastoreItem xmlns:ds="http://schemas.openxmlformats.org/officeDocument/2006/customXml" ds:itemID="{4C0A8017-1D85-4992-B5DC-22E76B46A809}"/>
</file>

<file path=customXml/itemProps4.xml><?xml version="1.0" encoding="utf-8"?>
<ds:datastoreItem xmlns:ds="http://schemas.openxmlformats.org/officeDocument/2006/customXml" ds:itemID="{3197B634-3041-4CEB-BBCE-07D37CAE89A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habilitations électriques</dc:title>
  <dc:subject/>
  <dc:creator>Sous-titre</dc:creator>
  <cp:keywords/>
  <dc:description/>
  <cp:lastModifiedBy>Sophie POUVERREAU</cp:lastModifiedBy>
  <cp:revision>7</cp:revision>
  <cp:lastPrinted>2016-11-28T15:27:00Z</cp:lastPrinted>
  <dcterms:created xsi:type="dcterms:W3CDTF">2016-10-17T12:46:00Z</dcterms:created>
  <dcterms:modified xsi:type="dcterms:W3CDTF">2019-07-26T09:13:53Z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0x010100609FC23C21A639439D643353DACAB4B7</vt:lpwstr>
  </property>
</Properties>
</file>