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F7663" w14:textId="74119A84" w:rsidR="00D0290B" w:rsidRPr="00437FC3" w:rsidRDefault="00D157EB" w:rsidP="008E3B45">
      <w:pPr>
        <w:widowControl w:val="0"/>
        <w:autoSpaceDE w:val="0"/>
        <w:autoSpaceDN w:val="0"/>
        <w:adjustRightInd w:val="0"/>
        <w:spacing w:before="120" w:after="120" w:line="240" w:lineRule="auto"/>
        <w:jc w:val="center"/>
        <w:rPr>
          <w:rFonts w:ascii="Fira Sans" w:hAnsi="Fira Sans" w:cs="Calibri"/>
          <w:bCs/>
          <w:color w:val="6A88B2"/>
          <w:sz w:val="28"/>
          <w:szCs w:val="24"/>
        </w:rPr>
      </w:pPr>
      <w:r>
        <w:rPr>
          <w:rFonts w:ascii="Fira Sans" w:hAnsi="Fira Sans" w:cs="Calibri"/>
          <w:bCs/>
          <w:color w:val="6A88B2"/>
          <w:sz w:val="28"/>
          <w:szCs w:val="24"/>
        </w:rPr>
        <w:br/>
      </w:r>
      <w:r w:rsidR="005C6BBB" w:rsidRPr="00437FC3">
        <w:rPr>
          <w:rFonts w:ascii="Fira Sans" w:hAnsi="Fira Sans" w:cs="Calibri"/>
          <w:bCs/>
          <w:color w:val="6A88B2"/>
          <w:sz w:val="28"/>
          <w:szCs w:val="24"/>
        </w:rPr>
        <w:t>MODELE D’</w:t>
      </w:r>
      <w:r w:rsidR="003D010A" w:rsidRPr="00437FC3">
        <w:rPr>
          <w:rFonts w:ascii="Fira Sans" w:hAnsi="Fira Sans" w:cs="Calibri"/>
          <w:bCs/>
          <w:color w:val="6A88B2"/>
          <w:sz w:val="28"/>
          <w:szCs w:val="24"/>
        </w:rPr>
        <w:t>A</w:t>
      </w:r>
      <w:r w:rsidR="00D0290B" w:rsidRPr="00437FC3">
        <w:rPr>
          <w:rFonts w:ascii="Fira Sans" w:hAnsi="Fira Sans" w:cs="Calibri"/>
          <w:bCs/>
          <w:color w:val="6A88B2"/>
          <w:sz w:val="28"/>
          <w:szCs w:val="24"/>
        </w:rPr>
        <w:t xml:space="preserve">NNEXE AUX COMPTES </w:t>
      </w:r>
      <w:r w:rsidR="007E755C" w:rsidRPr="00437FC3">
        <w:rPr>
          <w:rFonts w:ascii="Fira Sans" w:hAnsi="Fira Sans" w:cs="Calibri"/>
          <w:bCs/>
          <w:color w:val="6A88B2"/>
          <w:sz w:val="28"/>
          <w:szCs w:val="24"/>
        </w:rPr>
        <w:t xml:space="preserve">ANNUELS </w:t>
      </w:r>
      <w:r w:rsidR="00D0290B" w:rsidRPr="00437FC3">
        <w:rPr>
          <w:rFonts w:ascii="Fira Sans" w:hAnsi="Fira Sans" w:cs="Calibri"/>
          <w:bCs/>
          <w:color w:val="6A88B2"/>
          <w:sz w:val="28"/>
          <w:szCs w:val="24"/>
        </w:rPr>
        <w:t>D’UN OGEC</w:t>
      </w:r>
      <w:r w:rsidR="00F640AD" w:rsidRPr="00437FC3">
        <w:rPr>
          <w:rFonts w:ascii="Fira Sans" w:hAnsi="Fira Sans" w:cs="Calibri"/>
          <w:bCs/>
          <w:color w:val="6A88B2"/>
          <w:sz w:val="28"/>
          <w:szCs w:val="24"/>
        </w:rPr>
        <w:t xml:space="preserve"> </w:t>
      </w:r>
      <w:r w:rsidR="000D17E1" w:rsidRPr="00437FC3">
        <w:rPr>
          <w:rFonts w:ascii="Fira Sans" w:hAnsi="Fira Sans" w:cs="Calibri"/>
          <w:bCs/>
          <w:color w:val="6A88B2"/>
          <w:sz w:val="28"/>
          <w:szCs w:val="24"/>
        </w:rPr>
        <w:br/>
      </w:r>
      <w:r w:rsidR="00F640AD" w:rsidRPr="00437FC3">
        <w:rPr>
          <w:rFonts w:ascii="Fira Sans" w:hAnsi="Fira Sans" w:cs="Calibri"/>
          <w:bCs/>
          <w:color w:val="6A88B2"/>
          <w:sz w:val="28"/>
          <w:szCs w:val="24"/>
        </w:rPr>
        <w:t>(</w:t>
      </w:r>
      <w:r w:rsidR="00F146BC" w:rsidRPr="00437FC3">
        <w:rPr>
          <w:rFonts w:ascii="Fira Sans" w:hAnsi="Fira Sans" w:cs="Calibri"/>
          <w:bCs/>
          <w:color w:val="6A88B2"/>
          <w:sz w:val="28"/>
          <w:szCs w:val="24"/>
        </w:rPr>
        <w:t>clôture des comptes</w:t>
      </w:r>
      <w:r w:rsidR="00914E38" w:rsidRPr="00437FC3">
        <w:rPr>
          <w:rFonts w:ascii="Fira Sans" w:hAnsi="Fira Sans" w:cs="Calibri"/>
          <w:bCs/>
          <w:color w:val="6A88B2"/>
          <w:sz w:val="28"/>
          <w:szCs w:val="24"/>
        </w:rPr>
        <w:t xml:space="preserve"> </w:t>
      </w:r>
      <w:r w:rsidR="00E26FFD" w:rsidRPr="00437FC3">
        <w:rPr>
          <w:rFonts w:ascii="Fira Sans" w:hAnsi="Fira Sans" w:cs="Calibri"/>
          <w:bCs/>
          <w:color w:val="6A88B2"/>
          <w:sz w:val="28"/>
          <w:szCs w:val="24"/>
        </w:rPr>
        <w:t>202</w:t>
      </w:r>
      <w:r w:rsidR="00E26FFD">
        <w:rPr>
          <w:rFonts w:ascii="Fira Sans" w:hAnsi="Fira Sans" w:cs="Calibri"/>
          <w:bCs/>
          <w:color w:val="6A88B2"/>
          <w:sz w:val="28"/>
          <w:szCs w:val="24"/>
        </w:rPr>
        <w:t>1</w:t>
      </w:r>
      <w:r w:rsidR="00893602" w:rsidRPr="00437FC3">
        <w:rPr>
          <w:rFonts w:ascii="Fira Sans" w:hAnsi="Fira Sans" w:cs="Calibri"/>
          <w:bCs/>
          <w:color w:val="6A88B2"/>
          <w:sz w:val="28"/>
          <w:szCs w:val="24"/>
        </w:rPr>
        <w:t>-</w:t>
      </w:r>
      <w:r w:rsidR="00E26FFD" w:rsidRPr="00437FC3">
        <w:rPr>
          <w:rFonts w:ascii="Fira Sans" w:hAnsi="Fira Sans" w:cs="Calibri"/>
          <w:bCs/>
          <w:color w:val="6A88B2"/>
          <w:sz w:val="28"/>
          <w:szCs w:val="24"/>
        </w:rPr>
        <w:t>202</w:t>
      </w:r>
      <w:r w:rsidR="00E26FFD">
        <w:rPr>
          <w:rFonts w:ascii="Fira Sans" w:hAnsi="Fira Sans" w:cs="Calibri"/>
          <w:bCs/>
          <w:color w:val="6A88B2"/>
          <w:sz w:val="28"/>
          <w:szCs w:val="24"/>
        </w:rPr>
        <w:t>2</w:t>
      </w:r>
      <w:r w:rsidR="00F640AD" w:rsidRPr="00437FC3">
        <w:rPr>
          <w:rFonts w:ascii="Fira Sans" w:hAnsi="Fira Sans" w:cs="Calibri"/>
          <w:bCs/>
          <w:color w:val="6A88B2"/>
          <w:sz w:val="28"/>
          <w:szCs w:val="24"/>
        </w:rPr>
        <w:t>)</w:t>
      </w:r>
      <w:r w:rsidR="00E26FFD">
        <w:rPr>
          <w:rFonts w:ascii="Fira Sans" w:hAnsi="Fira Sans" w:cs="Calibri"/>
          <w:bCs/>
          <w:color w:val="6A88B2"/>
          <w:sz w:val="28"/>
          <w:szCs w:val="24"/>
        </w:rPr>
        <w:br/>
        <w:t>ET GUIDE DE REDACTION</w:t>
      </w:r>
    </w:p>
    <w:p w14:paraId="11C2DBF2" w14:textId="74311E35" w:rsidR="007E755C" w:rsidRPr="00437FC3" w:rsidRDefault="00732AED" w:rsidP="008E3B45">
      <w:pPr>
        <w:widowControl w:val="0"/>
        <w:overflowPunct w:val="0"/>
        <w:autoSpaceDE w:val="0"/>
        <w:autoSpaceDN w:val="0"/>
        <w:adjustRightInd w:val="0"/>
        <w:spacing w:before="120" w:after="120" w:line="240" w:lineRule="auto"/>
        <w:rPr>
          <w:rFonts w:ascii="Fira Sans" w:hAnsi="Fira Sans" w:cs="Calibri"/>
          <w:iCs/>
          <w:color w:val="C40058"/>
          <w:sz w:val="24"/>
          <w:szCs w:val="24"/>
        </w:rPr>
      </w:pPr>
      <w:r w:rsidRPr="00437FC3">
        <w:rPr>
          <w:rFonts w:ascii="Fira Sans" w:hAnsi="Fira Sans"/>
          <w:bCs/>
          <w:i/>
          <w:noProof/>
          <w:color w:val="6A88B2"/>
          <w:sz w:val="20"/>
          <w:szCs w:val="18"/>
        </w:rPr>
        <w:drawing>
          <wp:anchor distT="0" distB="0" distL="114300" distR="114300" simplePos="0" relativeHeight="251658240" behindDoc="0" locked="0" layoutInCell="1" allowOverlap="1" wp14:anchorId="2977E735" wp14:editId="02449CBD">
            <wp:simplePos x="0" y="0"/>
            <wp:positionH relativeFrom="margin">
              <wp:posOffset>4518025</wp:posOffset>
            </wp:positionH>
            <wp:positionV relativeFrom="margin">
              <wp:posOffset>-76200</wp:posOffset>
            </wp:positionV>
            <wp:extent cx="1310640" cy="1308735"/>
            <wp:effectExtent l="0" t="0" r="3810" b="571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a:stretch>
                      <a:fillRect/>
                    </a:stretch>
                  </pic:blipFill>
                  <pic:spPr>
                    <a:xfrm>
                      <a:off x="0" y="0"/>
                      <a:ext cx="1310640" cy="1308735"/>
                    </a:xfrm>
                    <a:prstGeom prst="rect">
                      <a:avLst/>
                    </a:prstGeom>
                  </pic:spPr>
                </pic:pic>
              </a:graphicData>
            </a:graphic>
            <wp14:sizeRelH relativeFrom="page">
              <wp14:pctWidth>0</wp14:pctWidth>
            </wp14:sizeRelH>
            <wp14:sizeRelV relativeFrom="page">
              <wp14:pctHeight>0</wp14:pctHeight>
            </wp14:sizeRelV>
          </wp:anchor>
        </w:drawing>
      </w:r>
      <w:r w:rsidR="007E755C" w:rsidRPr="00437FC3">
        <w:rPr>
          <w:rFonts w:ascii="Fira Sans" w:hAnsi="Fira Sans" w:cs="Calibri"/>
          <w:iCs/>
          <w:color w:val="C40058"/>
          <w:sz w:val="24"/>
          <w:szCs w:val="24"/>
        </w:rPr>
        <w:t>Préambule :</w:t>
      </w:r>
    </w:p>
    <w:p w14:paraId="7CA2116B" w14:textId="2FC7123D" w:rsidR="007E755C" w:rsidRDefault="005C6BBB" w:rsidP="00174B1E">
      <w:pPr>
        <w:widowControl w:val="0"/>
        <w:overflowPunct w:val="0"/>
        <w:autoSpaceDE w:val="0"/>
        <w:autoSpaceDN w:val="0"/>
        <w:adjustRightInd w:val="0"/>
        <w:spacing w:before="120" w:after="120" w:line="240" w:lineRule="auto"/>
        <w:jc w:val="both"/>
        <w:rPr>
          <w:rFonts w:ascii="Fira Sans" w:hAnsi="Fira Sans" w:cs="Calibri"/>
          <w:iCs/>
          <w:sz w:val="24"/>
          <w:szCs w:val="24"/>
        </w:rPr>
      </w:pPr>
      <w:r>
        <w:rPr>
          <w:rFonts w:ascii="Fira Sans" w:hAnsi="Fira Sans" w:cs="Calibri"/>
          <w:iCs/>
          <w:sz w:val="24"/>
          <w:szCs w:val="24"/>
        </w:rPr>
        <w:t xml:space="preserve">Le modèle d’annexe aux comptes annuels des Ogec </w:t>
      </w:r>
      <w:r w:rsidR="00E34017">
        <w:rPr>
          <w:rFonts w:ascii="Fira Sans" w:hAnsi="Fira Sans" w:cs="Calibri"/>
          <w:iCs/>
          <w:sz w:val="24"/>
          <w:szCs w:val="24"/>
        </w:rPr>
        <w:t xml:space="preserve">applicable </w:t>
      </w:r>
      <w:r w:rsidR="00473B31">
        <w:rPr>
          <w:rFonts w:ascii="Fira Sans" w:hAnsi="Fira Sans" w:cs="Calibri"/>
          <w:iCs/>
          <w:sz w:val="24"/>
          <w:szCs w:val="24"/>
        </w:rPr>
        <w:t xml:space="preserve">pour </w:t>
      </w:r>
      <w:r w:rsidR="00E34017">
        <w:rPr>
          <w:rFonts w:ascii="Fira Sans" w:hAnsi="Fira Sans" w:cs="Calibri"/>
          <w:iCs/>
          <w:sz w:val="24"/>
          <w:szCs w:val="24"/>
        </w:rPr>
        <w:t xml:space="preserve">l’exercice </w:t>
      </w:r>
      <w:r w:rsidR="00473B31">
        <w:rPr>
          <w:rFonts w:ascii="Fira Sans" w:hAnsi="Fira Sans" w:cs="Calibri"/>
          <w:iCs/>
          <w:sz w:val="24"/>
          <w:szCs w:val="24"/>
        </w:rPr>
        <w:t>2021</w:t>
      </w:r>
      <w:r w:rsidR="00E34017">
        <w:rPr>
          <w:rFonts w:ascii="Fira Sans" w:hAnsi="Fira Sans" w:cs="Calibri"/>
          <w:iCs/>
          <w:sz w:val="24"/>
          <w:szCs w:val="24"/>
        </w:rPr>
        <w:t>/</w:t>
      </w:r>
      <w:r w:rsidR="00473B31">
        <w:rPr>
          <w:rFonts w:ascii="Fira Sans" w:hAnsi="Fira Sans" w:cs="Calibri"/>
          <w:iCs/>
          <w:sz w:val="24"/>
          <w:szCs w:val="24"/>
        </w:rPr>
        <w:t xml:space="preserve">2022 </w:t>
      </w:r>
      <w:r w:rsidR="00E34017">
        <w:rPr>
          <w:rFonts w:ascii="Fira Sans" w:hAnsi="Fira Sans" w:cs="Calibri"/>
          <w:iCs/>
          <w:sz w:val="24"/>
          <w:szCs w:val="24"/>
        </w:rPr>
        <w:t xml:space="preserve">clos le 31 août </w:t>
      </w:r>
      <w:r w:rsidR="00473B31">
        <w:rPr>
          <w:rFonts w:ascii="Fira Sans" w:hAnsi="Fira Sans" w:cs="Calibri"/>
          <w:iCs/>
          <w:sz w:val="24"/>
          <w:szCs w:val="24"/>
        </w:rPr>
        <w:t xml:space="preserve">2022 </w:t>
      </w:r>
      <w:r w:rsidR="00E34017">
        <w:rPr>
          <w:rFonts w:ascii="Fira Sans" w:hAnsi="Fira Sans" w:cs="Calibri"/>
          <w:iCs/>
          <w:sz w:val="24"/>
          <w:szCs w:val="24"/>
        </w:rPr>
        <w:t xml:space="preserve">a été établi </w:t>
      </w:r>
      <w:r w:rsidR="00C3743C">
        <w:rPr>
          <w:rFonts w:ascii="Fira Sans" w:hAnsi="Fira Sans" w:cs="Calibri"/>
          <w:iCs/>
          <w:sz w:val="24"/>
          <w:szCs w:val="24"/>
        </w:rPr>
        <w:t xml:space="preserve">par la Fédération nationale des Ogec </w:t>
      </w:r>
      <w:r w:rsidR="00620067">
        <w:rPr>
          <w:rFonts w:ascii="Fira Sans" w:hAnsi="Fira Sans" w:cs="Calibri"/>
          <w:iCs/>
          <w:sz w:val="24"/>
          <w:szCs w:val="24"/>
        </w:rPr>
        <w:t xml:space="preserve">après </w:t>
      </w:r>
      <w:r w:rsidR="006A60D4">
        <w:rPr>
          <w:rFonts w:ascii="Fira Sans" w:hAnsi="Fira Sans" w:cs="Calibri"/>
          <w:iCs/>
          <w:sz w:val="24"/>
          <w:szCs w:val="24"/>
        </w:rPr>
        <w:t>étude</w:t>
      </w:r>
      <w:r w:rsidR="00620067">
        <w:rPr>
          <w:rFonts w:ascii="Fira Sans" w:hAnsi="Fira Sans" w:cs="Calibri"/>
          <w:iCs/>
          <w:sz w:val="24"/>
          <w:szCs w:val="24"/>
        </w:rPr>
        <w:t xml:space="preserve"> au sein de la commission comptabilité-gestion.</w:t>
      </w:r>
    </w:p>
    <w:p w14:paraId="7AC71130" w14:textId="278F4C7E" w:rsidR="008E22C5" w:rsidRPr="008764F8" w:rsidRDefault="003A44B8" w:rsidP="00174B1E">
      <w:pPr>
        <w:widowControl w:val="0"/>
        <w:overflowPunct w:val="0"/>
        <w:autoSpaceDE w:val="0"/>
        <w:autoSpaceDN w:val="0"/>
        <w:adjustRightInd w:val="0"/>
        <w:spacing w:before="120" w:after="120" w:line="240" w:lineRule="auto"/>
        <w:jc w:val="both"/>
        <w:rPr>
          <w:rFonts w:ascii="Fira Sans" w:hAnsi="Fira Sans" w:cs="Calibri"/>
          <w:iCs/>
          <w:sz w:val="24"/>
          <w:szCs w:val="24"/>
        </w:rPr>
      </w:pPr>
      <w:r>
        <w:rPr>
          <w:rFonts w:ascii="Fira Sans" w:hAnsi="Fira Sans" w:cs="Calibri"/>
          <w:iCs/>
          <w:sz w:val="24"/>
          <w:szCs w:val="24"/>
        </w:rPr>
        <w:t>Les s</w:t>
      </w:r>
      <w:r w:rsidR="008E22C5" w:rsidRPr="008764F8">
        <w:rPr>
          <w:rFonts w:ascii="Fira Sans" w:hAnsi="Fira Sans" w:cs="Calibri"/>
          <w:iCs/>
          <w:sz w:val="24"/>
          <w:szCs w:val="24"/>
        </w:rPr>
        <w:t xml:space="preserve">ources </w:t>
      </w:r>
      <w:r>
        <w:rPr>
          <w:rFonts w:ascii="Fira Sans" w:hAnsi="Fira Sans" w:cs="Calibri"/>
          <w:iCs/>
          <w:sz w:val="24"/>
          <w:szCs w:val="24"/>
        </w:rPr>
        <w:t xml:space="preserve">réglementaires et </w:t>
      </w:r>
      <w:r w:rsidR="008D01F9">
        <w:rPr>
          <w:rFonts w:ascii="Fira Sans" w:hAnsi="Fira Sans" w:cs="Calibri"/>
          <w:iCs/>
          <w:sz w:val="24"/>
          <w:szCs w:val="24"/>
        </w:rPr>
        <w:t xml:space="preserve">les recommandations </w:t>
      </w:r>
      <w:r>
        <w:rPr>
          <w:rFonts w:ascii="Fira Sans" w:hAnsi="Fira Sans" w:cs="Calibri"/>
          <w:iCs/>
          <w:sz w:val="24"/>
          <w:szCs w:val="24"/>
        </w:rPr>
        <w:t xml:space="preserve">professionnelles suivantes ont été </w:t>
      </w:r>
      <w:r w:rsidR="00D53FA5">
        <w:rPr>
          <w:rFonts w:ascii="Fira Sans" w:hAnsi="Fira Sans" w:cs="Calibri"/>
          <w:iCs/>
          <w:sz w:val="24"/>
          <w:szCs w:val="24"/>
        </w:rPr>
        <w:t>prises en compte</w:t>
      </w:r>
      <w:r w:rsidR="008D01F9" w:rsidRPr="008764F8">
        <w:rPr>
          <w:rFonts w:ascii="Fira Sans" w:hAnsi="Fira Sans" w:cs="Calibri"/>
          <w:iCs/>
          <w:sz w:val="24"/>
          <w:szCs w:val="24"/>
        </w:rPr>
        <w:t> </w:t>
      </w:r>
      <w:r w:rsidR="008E22C5" w:rsidRPr="008764F8">
        <w:rPr>
          <w:rFonts w:ascii="Fira Sans" w:hAnsi="Fira Sans" w:cs="Calibri"/>
          <w:iCs/>
          <w:sz w:val="24"/>
          <w:szCs w:val="24"/>
        </w:rPr>
        <w:t>:</w:t>
      </w:r>
    </w:p>
    <w:p w14:paraId="0DE4545E" w14:textId="1BDA21C4" w:rsidR="008E22C5" w:rsidRPr="008764F8" w:rsidRDefault="00C408CA" w:rsidP="00174B1E">
      <w:pPr>
        <w:pStyle w:val="Paragraphedeliste"/>
        <w:widowControl w:val="0"/>
        <w:numPr>
          <w:ilvl w:val="0"/>
          <w:numId w:val="1"/>
        </w:numPr>
        <w:overflowPunct w:val="0"/>
        <w:autoSpaceDE w:val="0"/>
        <w:autoSpaceDN w:val="0"/>
        <w:adjustRightInd w:val="0"/>
        <w:spacing w:before="120" w:after="120" w:line="240" w:lineRule="auto"/>
        <w:contextualSpacing w:val="0"/>
        <w:jc w:val="both"/>
        <w:rPr>
          <w:rFonts w:ascii="Fira Sans" w:hAnsi="Fira Sans" w:cs="Calibri"/>
          <w:iCs/>
          <w:sz w:val="24"/>
          <w:szCs w:val="24"/>
        </w:rPr>
      </w:pPr>
      <w:r w:rsidRPr="008764F8">
        <w:rPr>
          <w:rFonts w:ascii="Fira Sans" w:hAnsi="Fira Sans" w:cs="Calibri"/>
          <w:iCs/>
          <w:sz w:val="24"/>
          <w:szCs w:val="24"/>
        </w:rPr>
        <w:t xml:space="preserve">Règlement </w:t>
      </w:r>
      <w:hyperlink r:id="rId9" w:history="1">
        <w:r w:rsidR="00995D1D" w:rsidRPr="00F317BF">
          <w:rPr>
            <w:rStyle w:val="Lienhypertexte"/>
            <w:rFonts w:ascii="Fira Sans" w:hAnsi="Fira Sans" w:cs="Calibri"/>
            <w:iCs/>
            <w:sz w:val="24"/>
            <w:szCs w:val="24"/>
          </w:rPr>
          <w:t xml:space="preserve">ANC </w:t>
        </w:r>
        <w:r w:rsidR="009C2256" w:rsidRPr="00F317BF">
          <w:rPr>
            <w:rStyle w:val="Lienhypertexte"/>
            <w:rFonts w:ascii="Fira Sans" w:hAnsi="Fira Sans" w:cs="Calibri"/>
            <w:iCs/>
            <w:sz w:val="24"/>
            <w:szCs w:val="24"/>
          </w:rPr>
          <w:t>n°</w:t>
        </w:r>
        <w:r w:rsidR="00995D1D" w:rsidRPr="00F317BF">
          <w:rPr>
            <w:rStyle w:val="Lienhypertexte"/>
            <w:rFonts w:ascii="Fira Sans" w:hAnsi="Fira Sans" w:cs="Calibri"/>
            <w:iCs/>
            <w:sz w:val="24"/>
            <w:szCs w:val="24"/>
          </w:rPr>
          <w:t>2018-06 du 5 décembre 201</w:t>
        </w:r>
        <w:r w:rsidRPr="00F317BF">
          <w:rPr>
            <w:rStyle w:val="Lienhypertexte"/>
            <w:rFonts w:ascii="Fira Sans" w:hAnsi="Fira Sans" w:cs="Calibri"/>
            <w:iCs/>
            <w:sz w:val="24"/>
            <w:szCs w:val="24"/>
          </w:rPr>
          <w:t>8</w:t>
        </w:r>
      </w:hyperlink>
      <w:r w:rsidR="00EB09BE" w:rsidRPr="008764F8">
        <w:rPr>
          <w:rFonts w:ascii="Fira Sans" w:hAnsi="Fira Sans" w:cs="Calibri"/>
          <w:iCs/>
          <w:sz w:val="24"/>
          <w:szCs w:val="24"/>
        </w:rPr>
        <w:t xml:space="preserve"> </w:t>
      </w:r>
      <w:r w:rsidR="00A51E1D">
        <w:rPr>
          <w:rFonts w:ascii="Fira Sans" w:hAnsi="Fira Sans" w:cs="Calibri"/>
          <w:iCs/>
          <w:sz w:val="24"/>
          <w:szCs w:val="24"/>
        </w:rPr>
        <w:t xml:space="preserve">modifié </w:t>
      </w:r>
      <w:r w:rsidR="00B95FF8" w:rsidRPr="008764F8">
        <w:rPr>
          <w:rFonts w:ascii="Fira Sans" w:hAnsi="Fira Sans" w:cs="Calibri"/>
          <w:iCs/>
          <w:sz w:val="24"/>
          <w:szCs w:val="24"/>
        </w:rPr>
        <w:t>relatif aux comptes annuels des personnes morales de droit privé à but non lucratif</w:t>
      </w:r>
      <w:r w:rsidR="00CF4C00" w:rsidRPr="008764F8">
        <w:rPr>
          <w:rFonts w:ascii="Fira Sans" w:hAnsi="Fira Sans" w:cs="Calibri"/>
          <w:iCs/>
          <w:sz w:val="24"/>
          <w:szCs w:val="24"/>
        </w:rPr>
        <w:t xml:space="preserve"> </w:t>
      </w:r>
      <w:r w:rsidR="003B2D9C">
        <w:rPr>
          <w:rFonts w:ascii="Fira Sans" w:hAnsi="Fira Sans" w:cs="Calibri"/>
          <w:iCs/>
          <w:sz w:val="24"/>
          <w:szCs w:val="24"/>
        </w:rPr>
        <w:t xml:space="preserve">et </w:t>
      </w:r>
      <w:hyperlink r:id="rId10" w:history="1">
        <w:r w:rsidR="003B2D9C" w:rsidRPr="00D96682">
          <w:rPr>
            <w:rStyle w:val="Lienhypertexte"/>
            <w:rFonts w:ascii="Fira Sans" w:hAnsi="Fira Sans" w:cs="Calibri"/>
            <w:iCs/>
            <w:sz w:val="24"/>
            <w:szCs w:val="24"/>
          </w:rPr>
          <w:t>recueil des normes comptables françaises pour les entités du secteur non lucratif</w:t>
        </w:r>
      </w:hyperlink>
      <w:r w:rsidR="003B2D9C">
        <w:rPr>
          <w:rFonts w:ascii="Fira Sans" w:hAnsi="Fira Sans" w:cs="Calibri"/>
          <w:iCs/>
          <w:sz w:val="24"/>
          <w:szCs w:val="24"/>
        </w:rPr>
        <w:t xml:space="preserve"> (version en vigueur au 1</w:t>
      </w:r>
      <w:r w:rsidR="003B2D9C" w:rsidRPr="006C7BFC">
        <w:rPr>
          <w:rFonts w:ascii="Fira Sans" w:hAnsi="Fira Sans" w:cs="Calibri"/>
          <w:iCs/>
          <w:sz w:val="24"/>
          <w:szCs w:val="24"/>
          <w:vertAlign w:val="superscript"/>
        </w:rPr>
        <w:t>er</w:t>
      </w:r>
      <w:r w:rsidR="003B2D9C">
        <w:rPr>
          <w:rFonts w:ascii="Fira Sans" w:hAnsi="Fira Sans" w:cs="Calibri"/>
          <w:iCs/>
          <w:sz w:val="24"/>
          <w:szCs w:val="24"/>
        </w:rPr>
        <w:t xml:space="preserve"> janvier 2022)</w:t>
      </w:r>
    </w:p>
    <w:p w14:paraId="261413F2" w14:textId="2F6C1566" w:rsidR="008D01F9" w:rsidRPr="008764F8" w:rsidRDefault="008D01F9" w:rsidP="00174B1E">
      <w:pPr>
        <w:pStyle w:val="Paragraphedeliste"/>
        <w:widowControl w:val="0"/>
        <w:numPr>
          <w:ilvl w:val="0"/>
          <w:numId w:val="1"/>
        </w:numPr>
        <w:overflowPunct w:val="0"/>
        <w:autoSpaceDE w:val="0"/>
        <w:autoSpaceDN w:val="0"/>
        <w:adjustRightInd w:val="0"/>
        <w:spacing w:before="120" w:after="120" w:line="240" w:lineRule="auto"/>
        <w:contextualSpacing w:val="0"/>
        <w:jc w:val="both"/>
        <w:rPr>
          <w:rFonts w:ascii="Fira Sans" w:hAnsi="Fira Sans" w:cs="Calibri"/>
          <w:iCs/>
          <w:sz w:val="24"/>
          <w:szCs w:val="24"/>
        </w:rPr>
      </w:pPr>
      <w:r w:rsidRPr="008764F8">
        <w:rPr>
          <w:rFonts w:ascii="Fira Sans" w:hAnsi="Fira Sans" w:cs="Calibri"/>
          <w:iCs/>
          <w:sz w:val="24"/>
          <w:szCs w:val="24"/>
        </w:rPr>
        <w:t xml:space="preserve">Règlement </w:t>
      </w:r>
      <w:hyperlink r:id="rId11" w:history="1">
        <w:r w:rsidRPr="005C1ED3">
          <w:rPr>
            <w:rStyle w:val="Lienhypertexte"/>
            <w:rFonts w:ascii="Fira Sans" w:hAnsi="Fira Sans" w:cs="Calibri"/>
            <w:iCs/>
            <w:sz w:val="24"/>
            <w:szCs w:val="24"/>
          </w:rPr>
          <w:t xml:space="preserve">ANC n°2014-03 </w:t>
        </w:r>
        <w:r w:rsidR="009E0B82" w:rsidRPr="005C1ED3">
          <w:rPr>
            <w:rStyle w:val="Lienhypertexte"/>
            <w:rFonts w:ascii="Fira Sans" w:hAnsi="Fira Sans" w:cs="Calibri"/>
            <w:iCs/>
            <w:sz w:val="24"/>
            <w:szCs w:val="24"/>
          </w:rPr>
          <w:t>du 5 juin 2014</w:t>
        </w:r>
      </w:hyperlink>
      <w:r w:rsidR="009E0B82">
        <w:rPr>
          <w:rFonts w:ascii="Fira Sans" w:hAnsi="Fira Sans" w:cs="Calibri"/>
          <w:iCs/>
          <w:sz w:val="24"/>
          <w:szCs w:val="24"/>
        </w:rPr>
        <w:t xml:space="preserve"> modifié </w:t>
      </w:r>
      <w:r w:rsidRPr="008764F8">
        <w:rPr>
          <w:rFonts w:ascii="Fira Sans" w:hAnsi="Fira Sans" w:cs="Calibri"/>
          <w:iCs/>
          <w:sz w:val="24"/>
          <w:szCs w:val="24"/>
        </w:rPr>
        <w:t>relatif au plan comptable général</w:t>
      </w:r>
      <w:r w:rsidR="009E0B82">
        <w:rPr>
          <w:rFonts w:ascii="Fira Sans" w:hAnsi="Fira Sans" w:cs="Calibri"/>
          <w:iCs/>
          <w:sz w:val="24"/>
          <w:szCs w:val="24"/>
        </w:rPr>
        <w:t xml:space="preserve"> </w:t>
      </w:r>
      <w:r w:rsidR="00B76E23">
        <w:rPr>
          <w:rFonts w:ascii="Fira Sans" w:hAnsi="Fira Sans" w:cs="Calibri"/>
          <w:iCs/>
          <w:sz w:val="24"/>
          <w:szCs w:val="24"/>
        </w:rPr>
        <w:t>(</w:t>
      </w:r>
      <w:r w:rsidR="00E10519">
        <w:rPr>
          <w:rFonts w:ascii="Fira Sans" w:hAnsi="Fira Sans" w:cs="Calibri"/>
          <w:iCs/>
          <w:sz w:val="24"/>
          <w:szCs w:val="24"/>
        </w:rPr>
        <w:t>version</w:t>
      </w:r>
      <w:r w:rsidR="00B76E23">
        <w:rPr>
          <w:rFonts w:ascii="Fira Sans" w:hAnsi="Fira Sans" w:cs="Calibri"/>
          <w:iCs/>
          <w:sz w:val="24"/>
          <w:szCs w:val="24"/>
        </w:rPr>
        <w:t xml:space="preserve"> </w:t>
      </w:r>
      <w:r w:rsidR="00FA63F8">
        <w:rPr>
          <w:rFonts w:ascii="Fira Sans" w:hAnsi="Fira Sans" w:cs="Calibri"/>
          <w:iCs/>
          <w:sz w:val="24"/>
          <w:szCs w:val="24"/>
        </w:rPr>
        <w:t>en vigueur</w:t>
      </w:r>
      <w:r w:rsidR="005B69F9">
        <w:rPr>
          <w:rFonts w:ascii="Fira Sans" w:hAnsi="Fira Sans" w:cs="Calibri"/>
          <w:iCs/>
          <w:sz w:val="24"/>
          <w:szCs w:val="24"/>
        </w:rPr>
        <w:t xml:space="preserve"> : </w:t>
      </w:r>
      <w:r w:rsidR="00FA63F8">
        <w:rPr>
          <w:rFonts w:ascii="Fira Sans" w:hAnsi="Fira Sans" w:cs="Calibri"/>
          <w:iCs/>
          <w:sz w:val="24"/>
          <w:szCs w:val="24"/>
        </w:rPr>
        <w:t>au 1</w:t>
      </w:r>
      <w:r w:rsidR="00FA63F8" w:rsidRPr="008764F8">
        <w:rPr>
          <w:rFonts w:ascii="Fira Sans" w:hAnsi="Fira Sans" w:cs="Calibri"/>
          <w:iCs/>
          <w:sz w:val="24"/>
          <w:szCs w:val="24"/>
          <w:vertAlign w:val="superscript"/>
        </w:rPr>
        <w:t>er</w:t>
      </w:r>
      <w:r w:rsidR="00FA63F8">
        <w:rPr>
          <w:rFonts w:ascii="Fira Sans" w:hAnsi="Fira Sans" w:cs="Calibri"/>
          <w:iCs/>
          <w:sz w:val="24"/>
          <w:szCs w:val="24"/>
        </w:rPr>
        <w:t xml:space="preserve"> janvier </w:t>
      </w:r>
      <w:r w:rsidR="007A164C">
        <w:rPr>
          <w:rFonts w:ascii="Fira Sans" w:hAnsi="Fira Sans" w:cs="Calibri"/>
          <w:iCs/>
          <w:sz w:val="24"/>
          <w:szCs w:val="24"/>
        </w:rPr>
        <w:t>2019</w:t>
      </w:r>
      <w:r w:rsidR="00B76E23">
        <w:rPr>
          <w:rFonts w:ascii="Fira Sans" w:hAnsi="Fira Sans" w:cs="Calibri"/>
          <w:iCs/>
          <w:sz w:val="24"/>
          <w:szCs w:val="24"/>
        </w:rPr>
        <w:t>)</w:t>
      </w:r>
    </w:p>
    <w:p w14:paraId="1F2DA081" w14:textId="11BE94D4" w:rsidR="00C408CA" w:rsidRPr="008764F8" w:rsidRDefault="008952CE" w:rsidP="00174B1E">
      <w:pPr>
        <w:pStyle w:val="Paragraphedeliste"/>
        <w:widowControl w:val="0"/>
        <w:numPr>
          <w:ilvl w:val="0"/>
          <w:numId w:val="1"/>
        </w:numPr>
        <w:overflowPunct w:val="0"/>
        <w:autoSpaceDE w:val="0"/>
        <w:autoSpaceDN w:val="0"/>
        <w:adjustRightInd w:val="0"/>
        <w:spacing w:before="120" w:after="120" w:line="240" w:lineRule="auto"/>
        <w:contextualSpacing w:val="0"/>
        <w:jc w:val="both"/>
        <w:rPr>
          <w:rFonts w:ascii="Fira Sans" w:hAnsi="Fira Sans" w:cs="Calibri"/>
          <w:iCs/>
          <w:sz w:val="24"/>
          <w:szCs w:val="24"/>
        </w:rPr>
      </w:pPr>
      <w:r w:rsidRPr="008764F8">
        <w:rPr>
          <w:rFonts w:ascii="Fira Sans" w:hAnsi="Fira Sans" w:cs="Calibri"/>
          <w:iCs/>
          <w:sz w:val="24"/>
          <w:szCs w:val="24"/>
        </w:rPr>
        <w:t>Guide de l’établissement de l’annexe comptable des associations et fondations (édition mars 2021)</w:t>
      </w:r>
      <w:r w:rsidR="0033160A" w:rsidRPr="008764F8">
        <w:rPr>
          <w:rFonts w:ascii="Fira Sans" w:hAnsi="Fira Sans" w:cs="Calibri"/>
          <w:iCs/>
          <w:sz w:val="24"/>
          <w:szCs w:val="24"/>
        </w:rPr>
        <w:t xml:space="preserve"> – Ordre des experts-comptables</w:t>
      </w:r>
    </w:p>
    <w:p w14:paraId="78834424" w14:textId="607DAD44" w:rsidR="000E1EBA" w:rsidRDefault="0070565E" w:rsidP="00174B1E">
      <w:pPr>
        <w:widowControl w:val="0"/>
        <w:overflowPunct w:val="0"/>
        <w:autoSpaceDE w:val="0"/>
        <w:autoSpaceDN w:val="0"/>
        <w:adjustRightInd w:val="0"/>
        <w:spacing w:before="120" w:after="120" w:line="240" w:lineRule="auto"/>
        <w:jc w:val="both"/>
        <w:rPr>
          <w:rFonts w:ascii="Fira Sans" w:hAnsi="Fira Sans" w:cs="Calibri"/>
          <w:sz w:val="24"/>
          <w:szCs w:val="24"/>
        </w:rPr>
      </w:pPr>
      <w:r>
        <w:rPr>
          <w:rFonts w:ascii="Fira Sans" w:hAnsi="Fira Sans" w:cs="Calibri"/>
          <w:iCs/>
          <w:color w:val="231F20"/>
          <w:sz w:val="24"/>
          <w:szCs w:val="24"/>
        </w:rPr>
        <w:t xml:space="preserve">Le modèle d’annexe aux comptes annuels des Ogec </w:t>
      </w:r>
      <w:r w:rsidR="00C7670D">
        <w:rPr>
          <w:rFonts w:ascii="Fira Sans" w:hAnsi="Fira Sans" w:cs="Calibri"/>
          <w:iCs/>
          <w:color w:val="231F20"/>
          <w:sz w:val="24"/>
          <w:szCs w:val="24"/>
        </w:rPr>
        <w:t xml:space="preserve">est adapté aux activités </w:t>
      </w:r>
      <w:r w:rsidR="00203E8B">
        <w:rPr>
          <w:rFonts w:ascii="Fira Sans" w:hAnsi="Fira Sans" w:cs="Calibri"/>
          <w:iCs/>
          <w:color w:val="231F20"/>
          <w:sz w:val="24"/>
          <w:szCs w:val="24"/>
        </w:rPr>
        <w:t xml:space="preserve">des établissements </w:t>
      </w:r>
      <w:r w:rsidR="00F51BB5">
        <w:rPr>
          <w:rFonts w:ascii="Fira Sans" w:hAnsi="Fira Sans" w:cs="Calibri"/>
          <w:iCs/>
          <w:color w:val="231F20"/>
          <w:sz w:val="24"/>
          <w:szCs w:val="24"/>
        </w:rPr>
        <w:t xml:space="preserve">scolaires </w:t>
      </w:r>
      <w:r w:rsidR="00203E8B">
        <w:rPr>
          <w:rFonts w:ascii="Fira Sans" w:hAnsi="Fira Sans" w:cs="Calibri"/>
          <w:iCs/>
          <w:color w:val="231F20"/>
          <w:sz w:val="24"/>
          <w:szCs w:val="24"/>
        </w:rPr>
        <w:t>catholiques</w:t>
      </w:r>
      <w:r w:rsidR="0042249E">
        <w:rPr>
          <w:rFonts w:ascii="Fira Sans" w:hAnsi="Fira Sans" w:cs="Calibri"/>
          <w:iCs/>
          <w:color w:val="231F20"/>
          <w:sz w:val="24"/>
          <w:szCs w:val="24"/>
        </w:rPr>
        <w:t xml:space="preserve">. Il </w:t>
      </w:r>
      <w:r w:rsidR="00EC1F09">
        <w:rPr>
          <w:rFonts w:ascii="Fira Sans" w:hAnsi="Fira Sans" w:cs="Calibri"/>
          <w:iCs/>
          <w:color w:val="231F20"/>
          <w:sz w:val="24"/>
          <w:szCs w:val="24"/>
        </w:rPr>
        <w:t xml:space="preserve">comprend des dispositions communes </w:t>
      </w:r>
      <w:r w:rsidR="00C97F75">
        <w:rPr>
          <w:rFonts w:ascii="Fira Sans" w:hAnsi="Fira Sans" w:cs="Calibri"/>
          <w:iCs/>
          <w:color w:val="231F20"/>
          <w:sz w:val="24"/>
          <w:szCs w:val="24"/>
        </w:rPr>
        <w:t>prévues par le plan comptable général et des dispositions spécifiques aux entités du secteur non-lucratif</w:t>
      </w:r>
      <w:r w:rsidR="003B6AE1">
        <w:rPr>
          <w:rFonts w:ascii="Fira Sans" w:hAnsi="Fira Sans" w:cs="Calibri"/>
          <w:iCs/>
          <w:color w:val="231F20"/>
          <w:sz w:val="24"/>
          <w:szCs w:val="24"/>
        </w:rPr>
        <w:t xml:space="preserve"> (</w:t>
      </w:r>
      <w:r w:rsidR="00A44095">
        <w:rPr>
          <w:rFonts w:ascii="Fira Sans" w:hAnsi="Fira Sans" w:cs="Calibri"/>
          <w:iCs/>
          <w:color w:val="231F20"/>
          <w:sz w:val="24"/>
          <w:szCs w:val="24"/>
        </w:rPr>
        <w:t>a</w:t>
      </w:r>
      <w:r w:rsidR="000E1EBA" w:rsidRPr="00E26DEF">
        <w:rPr>
          <w:rFonts w:ascii="Fira Sans" w:hAnsi="Fira Sans" w:cs="Calibri"/>
          <w:sz w:val="24"/>
          <w:szCs w:val="24"/>
        </w:rPr>
        <w:t>rt</w:t>
      </w:r>
      <w:r w:rsidR="00A44095">
        <w:rPr>
          <w:rFonts w:ascii="Fira Sans" w:hAnsi="Fira Sans" w:cs="Calibri"/>
          <w:sz w:val="24"/>
          <w:szCs w:val="24"/>
        </w:rPr>
        <w:t>icle</w:t>
      </w:r>
      <w:r w:rsidR="000E1EBA" w:rsidRPr="00E26DEF">
        <w:rPr>
          <w:rFonts w:ascii="Fira Sans" w:hAnsi="Fira Sans" w:cs="Calibri"/>
          <w:sz w:val="24"/>
          <w:szCs w:val="24"/>
        </w:rPr>
        <w:t xml:space="preserve"> 431-1 </w:t>
      </w:r>
      <w:r w:rsidR="00A44095">
        <w:rPr>
          <w:rFonts w:ascii="Fira Sans" w:hAnsi="Fira Sans" w:cs="Calibri"/>
          <w:sz w:val="24"/>
          <w:szCs w:val="24"/>
        </w:rPr>
        <w:t>du règlement ANC n°2018-06</w:t>
      </w:r>
      <w:r w:rsidR="003B6AE1">
        <w:rPr>
          <w:rFonts w:ascii="Fira Sans" w:hAnsi="Fira Sans" w:cs="Calibri"/>
          <w:sz w:val="24"/>
          <w:szCs w:val="24"/>
        </w:rPr>
        <w:t>)</w:t>
      </w:r>
      <w:r w:rsidR="000E1EBA" w:rsidRPr="00E26DEF">
        <w:rPr>
          <w:rFonts w:ascii="Fira Sans" w:hAnsi="Fira Sans" w:cs="Calibri"/>
          <w:sz w:val="24"/>
          <w:szCs w:val="24"/>
        </w:rPr>
        <w:t>.</w:t>
      </w:r>
    </w:p>
    <w:p w14:paraId="53C348B7" w14:textId="70DD7431" w:rsidR="00F14AB8" w:rsidRPr="00F14AB8" w:rsidRDefault="0038328F" w:rsidP="00174B1E">
      <w:pPr>
        <w:widowControl w:val="0"/>
        <w:overflowPunct w:val="0"/>
        <w:autoSpaceDE w:val="0"/>
        <w:autoSpaceDN w:val="0"/>
        <w:adjustRightInd w:val="0"/>
        <w:spacing w:before="120" w:after="120" w:line="240" w:lineRule="auto"/>
        <w:jc w:val="both"/>
        <w:rPr>
          <w:rFonts w:ascii="Fira Sans" w:hAnsi="Fira Sans" w:cs="Calibri"/>
          <w:iCs/>
          <w:sz w:val="24"/>
          <w:szCs w:val="24"/>
        </w:rPr>
      </w:pPr>
      <w:r>
        <w:rPr>
          <w:rFonts w:ascii="Fira Sans" w:hAnsi="Fira Sans" w:cs="Calibri"/>
          <w:iCs/>
          <w:sz w:val="24"/>
          <w:szCs w:val="24"/>
        </w:rPr>
        <w:t>Pour mémoire, l</w:t>
      </w:r>
      <w:r w:rsidR="00F14AB8" w:rsidRPr="00F14AB8">
        <w:rPr>
          <w:rFonts w:ascii="Fira Sans" w:hAnsi="Fira Sans" w:cs="Calibri"/>
          <w:iCs/>
          <w:sz w:val="24"/>
          <w:szCs w:val="24"/>
        </w:rPr>
        <w:t>es Ogec ont l’obligation d’établir des comptes annuels</w:t>
      </w:r>
      <w:r>
        <w:rPr>
          <w:rFonts w:ascii="Fira Sans" w:hAnsi="Fira Sans" w:cs="Calibri"/>
          <w:iCs/>
          <w:sz w:val="24"/>
          <w:szCs w:val="24"/>
        </w:rPr>
        <w:t xml:space="preserve"> en application de leurs statuts :</w:t>
      </w:r>
      <w:r w:rsidR="00DD0C64">
        <w:rPr>
          <w:rFonts w:ascii="Fira Sans" w:hAnsi="Fira Sans" w:cs="Calibri"/>
          <w:iCs/>
          <w:sz w:val="24"/>
          <w:szCs w:val="24"/>
        </w:rPr>
        <w:t xml:space="preserve"> </w:t>
      </w:r>
      <w:r w:rsidR="00F14AB8" w:rsidRPr="00F14AB8">
        <w:rPr>
          <w:rFonts w:ascii="Fira Sans" w:hAnsi="Fira Sans" w:cs="Calibri"/>
          <w:iCs/>
          <w:sz w:val="24"/>
          <w:szCs w:val="24"/>
        </w:rPr>
        <w:t>« Il est tenu une comptabilité conforme à la législation en vigueur et au plan comptable adapté à l'Enseignement privé […]. La durée de l’exercice social est de 12 mois. L’exercice commence le 1</w:t>
      </w:r>
      <w:r w:rsidR="00F14AB8" w:rsidRPr="008764F8">
        <w:rPr>
          <w:rFonts w:ascii="Fira Sans" w:hAnsi="Fira Sans" w:cs="Calibri"/>
          <w:iCs/>
          <w:sz w:val="24"/>
          <w:szCs w:val="24"/>
          <w:vertAlign w:val="superscript"/>
        </w:rPr>
        <w:t>er</w:t>
      </w:r>
      <w:r>
        <w:rPr>
          <w:rFonts w:ascii="Fira Sans" w:hAnsi="Fira Sans" w:cs="Calibri"/>
          <w:iCs/>
          <w:sz w:val="24"/>
          <w:szCs w:val="24"/>
        </w:rPr>
        <w:t xml:space="preserve"> </w:t>
      </w:r>
      <w:r w:rsidR="00F14AB8" w:rsidRPr="00F14AB8">
        <w:rPr>
          <w:rFonts w:ascii="Fira Sans" w:hAnsi="Fira Sans" w:cs="Calibri"/>
          <w:iCs/>
          <w:sz w:val="24"/>
          <w:szCs w:val="24"/>
        </w:rPr>
        <w:t>septembre pour être clôturé le 31 août. »</w:t>
      </w:r>
      <w:r>
        <w:rPr>
          <w:rFonts w:ascii="Fira Sans" w:hAnsi="Fira Sans" w:cs="Calibri"/>
          <w:iCs/>
          <w:sz w:val="24"/>
          <w:szCs w:val="24"/>
        </w:rPr>
        <w:t xml:space="preserve"> (a</w:t>
      </w:r>
      <w:r w:rsidRPr="00F14AB8">
        <w:rPr>
          <w:rFonts w:ascii="Fira Sans" w:hAnsi="Fira Sans" w:cs="Calibri"/>
          <w:iCs/>
          <w:sz w:val="24"/>
          <w:szCs w:val="24"/>
        </w:rPr>
        <w:t>rt</w:t>
      </w:r>
      <w:r w:rsidR="000A163F">
        <w:rPr>
          <w:rFonts w:ascii="Fira Sans" w:hAnsi="Fira Sans" w:cs="Calibri"/>
          <w:iCs/>
          <w:sz w:val="24"/>
          <w:szCs w:val="24"/>
        </w:rPr>
        <w:t>icle</w:t>
      </w:r>
      <w:r w:rsidRPr="00F14AB8">
        <w:rPr>
          <w:rFonts w:ascii="Fira Sans" w:hAnsi="Fira Sans" w:cs="Calibri"/>
          <w:iCs/>
          <w:sz w:val="24"/>
          <w:szCs w:val="24"/>
        </w:rPr>
        <w:t xml:space="preserve"> 10 </w:t>
      </w:r>
      <w:r>
        <w:rPr>
          <w:rFonts w:ascii="Fira Sans" w:hAnsi="Fira Sans" w:cs="Calibri"/>
          <w:iCs/>
          <w:sz w:val="24"/>
          <w:szCs w:val="24"/>
        </w:rPr>
        <w:t xml:space="preserve">des </w:t>
      </w:r>
      <w:r w:rsidRPr="00F14AB8">
        <w:rPr>
          <w:rFonts w:ascii="Fira Sans" w:hAnsi="Fira Sans" w:cs="Calibri"/>
          <w:iCs/>
          <w:sz w:val="24"/>
          <w:szCs w:val="24"/>
        </w:rPr>
        <w:t>statuts-types Ogec</w:t>
      </w:r>
      <w:r>
        <w:rPr>
          <w:rFonts w:ascii="Fira Sans" w:hAnsi="Fira Sans" w:cs="Calibri"/>
          <w:iCs/>
          <w:sz w:val="24"/>
          <w:szCs w:val="24"/>
        </w:rPr>
        <w:t>).</w:t>
      </w:r>
    </w:p>
    <w:p w14:paraId="6BA53A38" w14:textId="72ABE668" w:rsidR="00B33FA8" w:rsidRPr="008764F8" w:rsidRDefault="00F14AB8" w:rsidP="00174B1E">
      <w:pPr>
        <w:widowControl w:val="0"/>
        <w:overflowPunct w:val="0"/>
        <w:autoSpaceDE w:val="0"/>
        <w:autoSpaceDN w:val="0"/>
        <w:adjustRightInd w:val="0"/>
        <w:spacing w:before="120" w:after="120" w:line="240" w:lineRule="auto"/>
        <w:jc w:val="both"/>
        <w:rPr>
          <w:rFonts w:ascii="Fira Sans" w:hAnsi="Fira Sans" w:cs="Calibri"/>
          <w:iCs/>
          <w:sz w:val="24"/>
          <w:szCs w:val="24"/>
        </w:rPr>
      </w:pPr>
      <w:r w:rsidRPr="00F14AB8">
        <w:rPr>
          <w:rFonts w:ascii="Fira Sans" w:hAnsi="Fira Sans" w:cs="Calibri"/>
          <w:iCs/>
          <w:sz w:val="24"/>
          <w:szCs w:val="24"/>
        </w:rPr>
        <w:t xml:space="preserve">Le règlement </w:t>
      </w:r>
      <w:r w:rsidR="005971B6">
        <w:rPr>
          <w:rFonts w:ascii="Fira Sans" w:hAnsi="Fira Sans" w:cs="Calibri"/>
          <w:iCs/>
          <w:sz w:val="24"/>
          <w:szCs w:val="24"/>
        </w:rPr>
        <w:t xml:space="preserve">ANC </w:t>
      </w:r>
      <w:r w:rsidR="0038328F" w:rsidRPr="00AD5BF0">
        <w:rPr>
          <w:rFonts w:ascii="Fira Sans" w:hAnsi="Fira Sans" w:cs="Calibri"/>
          <w:iCs/>
          <w:sz w:val="24"/>
          <w:szCs w:val="24"/>
        </w:rPr>
        <w:t xml:space="preserve">n°2018-06 du 5 décembre 2018 relatif aux comptes annuels des personnes morales de droit privé à but non lucratif </w:t>
      </w:r>
      <w:r w:rsidRPr="00F14AB8">
        <w:rPr>
          <w:rFonts w:ascii="Fira Sans" w:hAnsi="Fira Sans" w:cs="Calibri"/>
          <w:iCs/>
          <w:sz w:val="24"/>
          <w:szCs w:val="24"/>
        </w:rPr>
        <w:t>s’applique à tout organisme à but non-lucratif qui est tenu d’établir des comptes annuels (art. 111-1)</w:t>
      </w:r>
      <w:r w:rsidR="006309FC">
        <w:rPr>
          <w:rFonts w:ascii="Fira Sans" w:hAnsi="Fira Sans" w:cs="Calibri"/>
          <w:iCs/>
          <w:sz w:val="24"/>
          <w:szCs w:val="24"/>
        </w:rPr>
        <w:t>, donc il s’applique de plein droit aux Ogec.</w:t>
      </w:r>
    </w:p>
    <w:p w14:paraId="0B169076" w14:textId="787DC7B0" w:rsidR="00306037" w:rsidRPr="008764F8" w:rsidRDefault="00EC1C48" w:rsidP="00174B1E">
      <w:pPr>
        <w:widowControl w:val="0"/>
        <w:overflowPunct w:val="0"/>
        <w:autoSpaceDE w:val="0"/>
        <w:autoSpaceDN w:val="0"/>
        <w:adjustRightInd w:val="0"/>
        <w:spacing w:before="120" w:after="120" w:line="240" w:lineRule="auto"/>
        <w:jc w:val="both"/>
        <w:rPr>
          <w:rFonts w:ascii="Fira Sans" w:hAnsi="Fira Sans" w:cs="Calibri"/>
          <w:color w:val="231F20"/>
          <w:sz w:val="24"/>
          <w:szCs w:val="24"/>
        </w:rPr>
      </w:pPr>
      <w:r>
        <w:rPr>
          <w:rFonts w:ascii="Fira Sans" w:hAnsi="Fira Sans" w:cs="Calibri"/>
          <w:color w:val="231F20"/>
          <w:sz w:val="24"/>
          <w:szCs w:val="24"/>
        </w:rPr>
        <w:t>Le</w:t>
      </w:r>
      <w:r w:rsidR="00306037" w:rsidRPr="008764F8">
        <w:rPr>
          <w:rFonts w:ascii="Fira Sans" w:hAnsi="Fira Sans" w:cs="Calibri"/>
          <w:color w:val="231F20"/>
          <w:sz w:val="24"/>
          <w:szCs w:val="24"/>
        </w:rPr>
        <w:t xml:space="preserve"> plan comptable général</w:t>
      </w:r>
      <w:r>
        <w:rPr>
          <w:rFonts w:ascii="Fira Sans" w:hAnsi="Fira Sans" w:cs="Calibri"/>
          <w:color w:val="231F20"/>
          <w:sz w:val="24"/>
          <w:szCs w:val="24"/>
        </w:rPr>
        <w:t xml:space="preserve"> </w:t>
      </w:r>
      <w:r w:rsidR="00A81A60">
        <w:rPr>
          <w:rFonts w:ascii="Fira Sans" w:hAnsi="Fira Sans" w:cs="Calibri"/>
          <w:color w:val="231F20"/>
          <w:sz w:val="24"/>
          <w:szCs w:val="24"/>
        </w:rPr>
        <w:t>indique que</w:t>
      </w:r>
      <w:r w:rsidR="00306037" w:rsidRPr="008764F8">
        <w:rPr>
          <w:rFonts w:ascii="Fira Sans" w:hAnsi="Fira Sans" w:cs="Calibri"/>
          <w:color w:val="231F20"/>
          <w:sz w:val="24"/>
          <w:szCs w:val="24"/>
        </w:rPr>
        <w:t xml:space="preserve"> </w:t>
      </w:r>
      <w:r w:rsidR="00EC217E" w:rsidRPr="008764F8">
        <w:rPr>
          <w:rFonts w:ascii="Fira Sans" w:hAnsi="Fira Sans" w:cs="Calibri"/>
          <w:color w:val="231F20"/>
          <w:sz w:val="24"/>
          <w:szCs w:val="24"/>
        </w:rPr>
        <w:t>l</w:t>
      </w:r>
      <w:r w:rsidR="00306037" w:rsidRPr="008764F8">
        <w:rPr>
          <w:rFonts w:ascii="Fira Sans" w:hAnsi="Fira Sans" w:cs="Calibri"/>
          <w:color w:val="231F20"/>
          <w:sz w:val="24"/>
          <w:szCs w:val="24"/>
        </w:rPr>
        <w:t xml:space="preserve">es </w:t>
      </w:r>
      <w:r w:rsidR="006309FC">
        <w:rPr>
          <w:rFonts w:ascii="Fira Sans" w:hAnsi="Fira Sans" w:cs="Calibri"/>
          <w:color w:val="231F20"/>
          <w:sz w:val="24"/>
          <w:szCs w:val="24"/>
        </w:rPr>
        <w:t>entités</w:t>
      </w:r>
      <w:r w:rsidR="006309FC" w:rsidRPr="008764F8">
        <w:rPr>
          <w:rFonts w:ascii="Fira Sans" w:hAnsi="Fira Sans" w:cs="Calibri"/>
          <w:color w:val="231F20"/>
          <w:sz w:val="24"/>
          <w:szCs w:val="24"/>
        </w:rPr>
        <w:t xml:space="preserve"> </w:t>
      </w:r>
      <w:r w:rsidR="00EC217E" w:rsidRPr="008764F8">
        <w:rPr>
          <w:rFonts w:ascii="Fira Sans" w:hAnsi="Fira Sans" w:cs="Calibri"/>
          <w:color w:val="231F20"/>
          <w:sz w:val="24"/>
          <w:szCs w:val="24"/>
        </w:rPr>
        <w:t>tenu</w:t>
      </w:r>
      <w:r w:rsidR="006309FC">
        <w:rPr>
          <w:rFonts w:ascii="Fira Sans" w:hAnsi="Fira Sans" w:cs="Calibri"/>
          <w:color w:val="231F20"/>
          <w:sz w:val="24"/>
          <w:szCs w:val="24"/>
        </w:rPr>
        <w:t>e</w:t>
      </w:r>
      <w:r w:rsidR="00EC217E" w:rsidRPr="008764F8">
        <w:rPr>
          <w:rFonts w:ascii="Fira Sans" w:hAnsi="Fira Sans" w:cs="Calibri"/>
          <w:color w:val="231F20"/>
          <w:sz w:val="24"/>
          <w:szCs w:val="24"/>
        </w:rPr>
        <w:t>s d’établir des comptes annuels</w:t>
      </w:r>
      <w:r w:rsidR="00306037" w:rsidRPr="008764F8">
        <w:rPr>
          <w:rFonts w:ascii="Fira Sans" w:hAnsi="Fira Sans" w:cs="Calibri"/>
          <w:color w:val="231F20"/>
          <w:sz w:val="24"/>
          <w:szCs w:val="24"/>
        </w:rPr>
        <w:t xml:space="preserve"> doivent présenter une annexe.</w:t>
      </w:r>
      <w:r w:rsidR="00EC217E" w:rsidRPr="008764F8">
        <w:rPr>
          <w:rFonts w:ascii="Fira Sans" w:hAnsi="Fira Sans" w:cs="Calibri"/>
          <w:color w:val="231F20"/>
          <w:sz w:val="24"/>
          <w:szCs w:val="24"/>
        </w:rPr>
        <w:t xml:space="preserve"> </w:t>
      </w:r>
      <w:r w:rsidR="004B54A6" w:rsidRPr="008764F8">
        <w:rPr>
          <w:rFonts w:ascii="Fira Sans" w:hAnsi="Fira Sans" w:cs="Calibri"/>
          <w:color w:val="231F20"/>
          <w:sz w:val="24"/>
          <w:szCs w:val="24"/>
        </w:rPr>
        <w:t>En effet, l</w:t>
      </w:r>
      <w:r w:rsidR="00EC217E" w:rsidRPr="008764F8">
        <w:rPr>
          <w:rFonts w:ascii="Fira Sans" w:hAnsi="Fira Sans" w:cs="Calibri"/>
          <w:color w:val="231F20"/>
          <w:sz w:val="24"/>
          <w:szCs w:val="24"/>
        </w:rPr>
        <w:t>es comptes annuels comprennent le bilan, le compte de résultat et l’annexe ; ils sont établis à la clôture de l’exercice et forment un tout indissociable (art. 112-1</w:t>
      </w:r>
      <w:r w:rsidR="005C6CBB" w:rsidRPr="008764F8">
        <w:rPr>
          <w:rFonts w:ascii="Fira Sans" w:hAnsi="Fira Sans" w:cs="Calibri"/>
          <w:color w:val="231F20"/>
          <w:sz w:val="24"/>
          <w:szCs w:val="24"/>
        </w:rPr>
        <w:t xml:space="preserve"> du règlement ANC </w:t>
      </w:r>
      <w:r w:rsidR="00265D55">
        <w:rPr>
          <w:rFonts w:ascii="Fira Sans" w:hAnsi="Fira Sans" w:cs="Calibri"/>
          <w:color w:val="231F20"/>
          <w:sz w:val="24"/>
          <w:szCs w:val="24"/>
        </w:rPr>
        <w:t>n°</w:t>
      </w:r>
      <w:r w:rsidR="005C6CBB" w:rsidRPr="008764F8">
        <w:rPr>
          <w:rFonts w:ascii="Fira Sans" w:hAnsi="Fira Sans" w:cs="Calibri"/>
          <w:color w:val="231F20"/>
          <w:sz w:val="24"/>
          <w:szCs w:val="24"/>
        </w:rPr>
        <w:t>2014-03</w:t>
      </w:r>
      <w:r w:rsidR="00EC217E" w:rsidRPr="008764F8">
        <w:rPr>
          <w:rFonts w:ascii="Fira Sans" w:hAnsi="Fira Sans" w:cs="Calibri"/>
          <w:color w:val="231F20"/>
          <w:sz w:val="24"/>
          <w:szCs w:val="24"/>
        </w:rPr>
        <w:t>).</w:t>
      </w:r>
      <w:r w:rsidR="00F82350">
        <w:rPr>
          <w:rFonts w:ascii="Fira Sans" w:hAnsi="Fira Sans" w:cs="Calibri"/>
          <w:color w:val="231F20"/>
          <w:sz w:val="24"/>
          <w:szCs w:val="24"/>
        </w:rPr>
        <w:t xml:space="preserve"> </w:t>
      </w:r>
      <w:r w:rsidR="006309FC">
        <w:rPr>
          <w:rFonts w:ascii="Fira Sans" w:hAnsi="Fira Sans" w:cs="Calibri"/>
          <w:color w:val="231F20"/>
          <w:sz w:val="24"/>
          <w:szCs w:val="24"/>
        </w:rPr>
        <w:t xml:space="preserve">Les Ogec doivent donc </w:t>
      </w:r>
      <w:r w:rsidR="00AF6EC5">
        <w:rPr>
          <w:rFonts w:ascii="Fira Sans" w:hAnsi="Fira Sans" w:cs="Calibri"/>
          <w:color w:val="231F20"/>
          <w:sz w:val="24"/>
          <w:szCs w:val="24"/>
        </w:rPr>
        <w:t xml:space="preserve">élaborer une annexe en </w:t>
      </w:r>
      <w:r w:rsidR="006F4479">
        <w:rPr>
          <w:rFonts w:ascii="Fira Sans" w:hAnsi="Fira Sans" w:cs="Calibri"/>
          <w:color w:val="231F20"/>
          <w:sz w:val="24"/>
          <w:szCs w:val="24"/>
        </w:rPr>
        <w:t>sus</w:t>
      </w:r>
      <w:r w:rsidR="00AF6EC5">
        <w:rPr>
          <w:rFonts w:ascii="Fira Sans" w:hAnsi="Fira Sans" w:cs="Calibri"/>
          <w:color w:val="231F20"/>
          <w:sz w:val="24"/>
          <w:szCs w:val="24"/>
        </w:rPr>
        <w:t xml:space="preserve"> du bilan et </w:t>
      </w:r>
      <w:r w:rsidR="006F4479">
        <w:rPr>
          <w:rFonts w:ascii="Fira Sans" w:hAnsi="Fira Sans" w:cs="Calibri"/>
          <w:color w:val="231F20"/>
          <w:sz w:val="24"/>
          <w:szCs w:val="24"/>
        </w:rPr>
        <w:t>du</w:t>
      </w:r>
      <w:r w:rsidR="00AF6EC5">
        <w:rPr>
          <w:rFonts w:ascii="Fira Sans" w:hAnsi="Fira Sans" w:cs="Calibri"/>
          <w:color w:val="231F20"/>
          <w:sz w:val="24"/>
          <w:szCs w:val="24"/>
        </w:rPr>
        <w:t xml:space="preserve"> compte de résultat.</w:t>
      </w:r>
    </w:p>
    <w:p w14:paraId="3297D475" w14:textId="0535E517" w:rsidR="00EC217E" w:rsidRPr="008764F8" w:rsidRDefault="00FE5F83" w:rsidP="001B0FBF">
      <w:pPr>
        <w:widowControl w:val="0"/>
        <w:overflowPunct w:val="0"/>
        <w:autoSpaceDE w:val="0"/>
        <w:autoSpaceDN w:val="0"/>
        <w:adjustRightInd w:val="0"/>
        <w:spacing w:before="120" w:after="120" w:line="240" w:lineRule="auto"/>
        <w:jc w:val="both"/>
        <w:rPr>
          <w:rFonts w:ascii="Fira Sans" w:hAnsi="Fira Sans" w:cs="Calibri"/>
          <w:sz w:val="24"/>
          <w:szCs w:val="24"/>
        </w:rPr>
      </w:pPr>
      <w:r w:rsidRPr="008764F8">
        <w:rPr>
          <w:rFonts w:ascii="Fira Sans" w:hAnsi="Fira Sans" w:cs="Calibri"/>
          <w:sz w:val="24"/>
          <w:szCs w:val="24"/>
        </w:rPr>
        <w:lastRenderedPageBreak/>
        <w:t xml:space="preserve">L’annexe comporte toutes les </w:t>
      </w:r>
      <w:r w:rsidRPr="00274827">
        <w:rPr>
          <w:rFonts w:ascii="Fira Sans" w:hAnsi="Fira Sans" w:cs="Calibri"/>
          <w:b/>
          <w:bCs/>
          <w:sz w:val="24"/>
          <w:szCs w:val="24"/>
        </w:rPr>
        <w:t>informations d’importance significative</w:t>
      </w:r>
      <w:r w:rsidRPr="008764F8">
        <w:rPr>
          <w:rFonts w:ascii="Fira Sans" w:hAnsi="Fira Sans" w:cs="Calibri"/>
          <w:sz w:val="24"/>
          <w:szCs w:val="24"/>
        </w:rPr>
        <w:t xml:space="preserve"> destinées à compléter et à commenter celles données par le bilan et le compte de résultat </w:t>
      </w:r>
      <w:r w:rsidR="001B0FBF">
        <w:rPr>
          <w:rFonts w:ascii="Fira Sans" w:hAnsi="Fira Sans" w:cs="Calibri"/>
          <w:sz w:val="24"/>
          <w:szCs w:val="24"/>
        </w:rPr>
        <w:br/>
      </w:r>
      <w:r w:rsidRPr="008764F8">
        <w:rPr>
          <w:rFonts w:ascii="Fira Sans" w:hAnsi="Fira Sans" w:cs="Calibri"/>
          <w:sz w:val="24"/>
          <w:szCs w:val="24"/>
        </w:rPr>
        <w:t>(art. 112-4</w:t>
      </w:r>
      <w:r w:rsidR="005C6CBB" w:rsidRPr="008764F8">
        <w:rPr>
          <w:rFonts w:ascii="Fira Sans" w:hAnsi="Fira Sans" w:cs="Calibri"/>
          <w:sz w:val="24"/>
          <w:szCs w:val="24"/>
        </w:rPr>
        <w:t xml:space="preserve"> </w:t>
      </w:r>
      <w:r w:rsidR="005C6CBB" w:rsidRPr="008764F8">
        <w:rPr>
          <w:rFonts w:ascii="Fira Sans" w:hAnsi="Fira Sans" w:cs="Calibri"/>
          <w:color w:val="231F20"/>
          <w:sz w:val="24"/>
          <w:szCs w:val="24"/>
        </w:rPr>
        <w:t xml:space="preserve">du règlement ANC </w:t>
      </w:r>
      <w:r w:rsidR="005971B6">
        <w:rPr>
          <w:rFonts w:ascii="Fira Sans" w:hAnsi="Fira Sans" w:cs="Calibri"/>
          <w:color w:val="231F20"/>
          <w:sz w:val="24"/>
          <w:szCs w:val="24"/>
        </w:rPr>
        <w:t>n°</w:t>
      </w:r>
      <w:r w:rsidR="005C6CBB" w:rsidRPr="008764F8">
        <w:rPr>
          <w:rFonts w:ascii="Fira Sans" w:hAnsi="Fira Sans" w:cs="Calibri"/>
          <w:color w:val="231F20"/>
          <w:sz w:val="24"/>
          <w:szCs w:val="24"/>
        </w:rPr>
        <w:t>2014-03</w:t>
      </w:r>
      <w:r w:rsidRPr="008764F8">
        <w:rPr>
          <w:rFonts w:ascii="Fira Sans" w:hAnsi="Fira Sans" w:cs="Calibri"/>
          <w:sz w:val="24"/>
          <w:szCs w:val="24"/>
        </w:rPr>
        <w:t>).</w:t>
      </w:r>
    </w:p>
    <w:p w14:paraId="2A5E582C" w14:textId="0C8DC603" w:rsidR="000C597B" w:rsidRDefault="0078356C" w:rsidP="001B0FBF">
      <w:pPr>
        <w:widowControl w:val="0"/>
        <w:overflowPunct w:val="0"/>
        <w:autoSpaceDE w:val="0"/>
        <w:autoSpaceDN w:val="0"/>
        <w:adjustRightInd w:val="0"/>
        <w:spacing w:before="120" w:after="120" w:line="240" w:lineRule="auto"/>
        <w:jc w:val="both"/>
        <w:rPr>
          <w:rFonts w:ascii="Fira Sans" w:hAnsi="Fira Sans" w:cs="Calibri"/>
          <w:sz w:val="24"/>
          <w:szCs w:val="24"/>
        </w:rPr>
      </w:pPr>
      <w:r w:rsidRPr="008764F8">
        <w:rPr>
          <w:rFonts w:ascii="Fira Sans" w:hAnsi="Fira Sans" w:cs="Calibri"/>
          <w:sz w:val="24"/>
          <w:szCs w:val="24"/>
        </w:rPr>
        <w:t>Les comptes annuels</w:t>
      </w:r>
      <w:r w:rsidR="007A5A83">
        <w:rPr>
          <w:rFonts w:ascii="Fira Sans" w:hAnsi="Fira Sans" w:cs="Calibri"/>
          <w:sz w:val="24"/>
          <w:szCs w:val="24"/>
        </w:rPr>
        <w:t xml:space="preserve">, une fois arrêtés par le conseil d’administration de l’Ogec et approuvés par l’assemblée générale, </w:t>
      </w:r>
      <w:r w:rsidRPr="008764F8">
        <w:rPr>
          <w:rFonts w:ascii="Fira Sans" w:hAnsi="Fira Sans" w:cs="Calibri"/>
          <w:sz w:val="24"/>
          <w:szCs w:val="24"/>
        </w:rPr>
        <w:t>permettent</w:t>
      </w:r>
      <w:r w:rsidR="007A5A83">
        <w:rPr>
          <w:rFonts w:ascii="Fira Sans" w:hAnsi="Fira Sans" w:cs="Calibri"/>
          <w:sz w:val="24"/>
          <w:szCs w:val="24"/>
        </w:rPr>
        <w:t xml:space="preserve"> </w:t>
      </w:r>
      <w:r w:rsidRPr="008764F8">
        <w:rPr>
          <w:rFonts w:ascii="Fira Sans" w:hAnsi="Fira Sans" w:cs="Calibri"/>
          <w:sz w:val="24"/>
          <w:szCs w:val="24"/>
        </w:rPr>
        <w:t>une publication externe d’informations à caractère comptable.</w:t>
      </w:r>
    </w:p>
    <w:p w14:paraId="44D94F32" w14:textId="43D3D6FA" w:rsidR="00B74C16" w:rsidRPr="008764F8" w:rsidRDefault="004461C1" w:rsidP="001B0FBF">
      <w:pPr>
        <w:widowControl w:val="0"/>
        <w:overflowPunct w:val="0"/>
        <w:autoSpaceDE w:val="0"/>
        <w:autoSpaceDN w:val="0"/>
        <w:adjustRightInd w:val="0"/>
        <w:spacing w:before="120" w:after="120" w:line="240" w:lineRule="auto"/>
        <w:jc w:val="both"/>
        <w:rPr>
          <w:rFonts w:ascii="Fira Sans" w:hAnsi="Fira Sans" w:cs="Calibri"/>
          <w:sz w:val="24"/>
          <w:szCs w:val="24"/>
        </w:rPr>
      </w:pPr>
      <w:r>
        <w:rPr>
          <w:rFonts w:ascii="Fira Sans" w:hAnsi="Fira Sans" w:cs="Calibri"/>
          <w:sz w:val="24"/>
          <w:szCs w:val="24"/>
        </w:rPr>
        <w:t>Les comptes annuels, et en particulier l’annexe,</w:t>
      </w:r>
      <w:r w:rsidR="00244EF4">
        <w:rPr>
          <w:rFonts w:ascii="Fira Sans" w:hAnsi="Fira Sans" w:cs="Calibri"/>
          <w:sz w:val="24"/>
          <w:szCs w:val="24"/>
        </w:rPr>
        <w:t xml:space="preserve"> doivent être préparés dans un souci de </w:t>
      </w:r>
      <w:r w:rsidR="00B74C16" w:rsidRPr="008764F8">
        <w:rPr>
          <w:rFonts w:ascii="Fira Sans" w:hAnsi="Fira Sans" w:cs="Calibri"/>
          <w:sz w:val="24"/>
          <w:szCs w:val="24"/>
        </w:rPr>
        <w:t xml:space="preserve">transparence vis-à-vis des </w:t>
      </w:r>
      <w:r w:rsidR="00DE3978" w:rsidRPr="008764F8">
        <w:rPr>
          <w:rFonts w:ascii="Fira Sans" w:hAnsi="Fira Sans" w:cs="Calibri"/>
          <w:sz w:val="24"/>
          <w:szCs w:val="24"/>
        </w:rPr>
        <w:t xml:space="preserve">parties prenantes, </w:t>
      </w:r>
      <w:r>
        <w:rPr>
          <w:rFonts w:ascii="Fira Sans" w:hAnsi="Fira Sans" w:cs="Calibri"/>
          <w:sz w:val="24"/>
          <w:szCs w:val="24"/>
        </w:rPr>
        <w:t>notamment</w:t>
      </w:r>
      <w:r w:rsidR="00244EF4" w:rsidRPr="008764F8">
        <w:rPr>
          <w:rFonts w:ascii="Fira Sans" w:hAnsi="Fira Sans" w:cs="Calibri"/>
          <w:sz w:val="24"/>
          <w:szCs w:val="24"/>
        </w:rPr>
        <w:t xml:space="preserve"> les financeurs</w:t>
      </w:r>
      <w:r w:rsidR="00B74C16" w:rsidRPr="008764F8">
        <w:rPr>
          <w:rFonts w:ascii="Fira Sans" w:hAnsi="Fira Sans" w:cs="Calibri"/>
          <w:sz w:val="24"/>
          <w:szCs w:val="24"/>
        </w:rPr>
        <w:t>, en vue d</w:t>
      </w:r>
      <w:r w:rsidR="009753C4">
        <w:rPr>
          <w:rFonts w:ascii="Fira Sans" w:hAnsi="Fira Sans" w:cs="Calibri"/>
          <w:sz w:val="24"/>
          <w:szCs w:val="24"/>
        </w:rPr>
        <w:t>e garantir</w:t>
      </w:r>
      <w:r w:rsidR="00B74C16" w:rsidRPr="008764F8">
        <w:rPr>
          <w:rFonts w:ascii="Fira Sans" w:hAnsi="Fira Sans" w:cs="Calibri"/>
          <w:sz w:val="24"/>
          <w:szCs w:val="24"/>
        </w:rPr>
        <w:t xml:space="preserve"> la confiance dans la gestion </w:t>
      </w:r>
      <w:r w:rsidR="00244EF4" w:rsidRPr="008764F8">
        <w:rPr>
          <w:rFonts w:ascii="Fira Sans" w:hAnsi="Fira Sans" w:cs="Calibri"/>
          <w:sz w:val="24"/>
          <w:szCs w:val="24"/>
        </w:rPr>
        <w:t>de l’Ogec.</w:t>
      </w:r>
    </w:p>
    <w:p w14:paraId="110FF3F2" w14:textId="2F6DBB94" w:rsidR="0078356C" w:rsidRPr="008764F8" w:rsidRDefault="0078356C" w:rsidP="001B0FBF">
      <w:pPr>
        <w:widowControl w:val="0"/>
        <w:overflowPunct w:val="0"/>
        <w:autoSpaceDE w:val="0"/>
        <w:autoSpaceDN w:val="0"/>
        <w:adjustRightInd w:val="0"/>
        <w:spacing w:before="120" w:after="120" w:line="240" w:lineRule="auto"/>
        <w:jc w:val="both"/>
        <w:rPr>
          <w:rFonts w:ascii="Fira Sans" w:hAnsi="Fira Sans" w:cs="Calibri"/>
          <w:sz w:val="24"/>
          <w:szCs w:val="24"/>
        </w:rPr>
      </w:pPr>
      <w:r w:rsidRPr="008764F8">
        <w:rPr>
          <w:rFonts w:ascii="Fira Sans" w:hAnsi="Fira Sans" w:cs="Calibri"/>
          <w:sz w:val="24"/>
          <w:szCs w:val="24"/>
        </w:rPr>
        <w:t xml:space="preserve">En complément des comptes annuels, l’Ogec est invité à préparer des éléments d’information à usage interne, qui sont distincts de l’annexe. Ces informations de gestion sont </w:t>
      </w:r>
      <w:r w:rsidR="00EB0E5B" w:rsidRPr="008764F8">
        <w:rPr>
          <w:rFonts w:ascii="Fira Sans" w:hAnsi="Fira Sans" w:cs="Calibri"/>
          <w:sz w:val="24"/>
          <w:szCs w:val="24"/>
        </w:rPr>
        <w:t xml:space="preserve">importantes pour les </w:t>
      </w:r>
      <w:r w:rsidR="00416053" w:rsidRPr="008764F8">
        <w:rPr>
          <w:rFonts w:ascii="Fira Sans" w:hAnsi="Fira Sans" w:cs="Calibri"/>
          <w:sz w:val="24"/>
          <w:szCs w:val="24"/>
        </w:rPr>
        <w:t xml:space="preserve">décisions à prendre par le conseil d’administration </w:t>
      </w:r>
      <w:r w:rsidR="00EB0E5B" w:rsidRPr="008764F8">
        <w:rPr>
          <w:rFonts w:ascii="Fira Sans" w:hAnsi="Fira Sans" w:cs="Calibri"/>
          <w:sz w:val="24"/>
          <w:szCs w:val="24"/>
        </w:rPr>
        <w:t xml:space="preserve">de l’Ogec </w:t>
      </w:r>
      <w:r w:rsidR="00416053" w:rsidRPr="008764F8">
        <w:rPr>
          <w:rFonts w:ascii="Fira Sans" w:hAnsi="Fira Sans" w:cs="Calibri"/>
          <w:sz w:val="24"/>
          <w:szCs w:val="24"/>
        </w:rPr>
        <w:t>e</w:t>
      </w:r>
      <w:r w:rsidR="00EB0E5B" w:rsidRPr="008764F8">
        <w:rPr>
          <w:rFonts w:ascii="Fira Sans" w:hAnsi="Fira Sans" w:cs="Calibri"/>
          <w:sz w:val="24"/>
          <w:szCs w:val="24"/>
        </w:rPr>
        <w:t xml:space="preserve">t </w:t>
      </w:r>
      <w:r w:rsidR="00416053" w:rsidRPr="008764F8">
        <w:rPr>
          <w:rFonts w:ascii="Fira Sans" w:hAnsi="Fira Sans" w:cs="Calibri"/>
          <w:sz w:val="24"/>
          <w:szCs w:val="24"/>
        </w:rPr>
        <w:t>à soumettre à l’approbation de l’</w:t>
      </w:r>
      <w:r w:rsidR="00EB0E5B" w:rsidRPr="008764F8">
        <w:rPr>
          <w:rFonts w:ascii="Fira Sans" w:hAnsi="Fira Sans" w:cs="Calibri"/>
          <w:sz w:val="24"/>
          <w:szCs w:val="24"/>
        </w:rPr>
        <w:t>assemblée générale</w:t>
      </w:r>
      <w:r w:rsidR="00416053" w:rsidRPr="008764F8">
        <w:rPr>
          <w:rFonts w:ascii="Fira Sans" w:hAnsi="Fira Sans" w:cs="Calibri"/>
          <w:sz w:val="24"/>
          <w:szCs w:val="24"/>
        </w:rPr>
        <w:t xml:space="preserve"> (ex :  politique tarifaire, projets d’investissement</w:t>
      </w:r>
      <w:r w:rsidR="00DE115A" w:rsidRPr="008764F8">
        <w:rPr>
          <w:rFonts w:ascii="Fira Sans" w:hAnsi="Fira Sans" w:cs="Calibri"/>
          <w:sz w:val="24"/>
          <w:szCs w:val="24"/>
        </w:rPr>
        <w:t>, budget de fonctionnement</w:t>
      </w:r>
      <w:r w:rsidR="00EB0E5B" w:rsidRPr="008764F8">
        <w:rPr>
          <w:rFonts w:ascii="Fira Sans" w:hAnsi="Fira Sans" w:cs="Calibri"/>
          <w:sz w:val="24"/>
          <w:szCs w:val="24"/>
        </w:rPr>
        <w:t>)</w:t>
      </w:r>
      <w:r w:rsidR="00416053" w:rsidRPr="008764F8">
        <w:rPr>
          <w:rFonts w:ascii="Fira Sans" w:hAnsi="Fira Sans" w:cs="Calibri"/>
          <w:sz w:val="24"/>
          <w:szCs w:val="24"/>
        </w:rPr>
        <w:t>.</w:t>
      </w:r>
    </w:p>
    <w:p w14:paraId="3E4392C9" w14:textId="77777777" w:rsidR="00CB3F2C" w:rsidRPr="008764F8" w:rsidRDefault="00CB3F2C" w:rsidP="008E3B45">
      <w:pPr>
        <w:spacing w:before="120" w:after="120"/>
        <w:rPr>
          <w:rFonts w:ascii="Fira Sans" w:hAnsi="Fira Sans" w:cs="Calibri"/>
          <w:b/>
          <w:bCs/>
          <w:color w:val="231F20"/>
          <w:sz w:val="28"/>
          <w:szCs w:val="24"/>
        </w:rPr>
      </w:pPr>
      <w:r w:rsidRPr="008764F8">
        <w:rPr>
          <w:rFonts w:ascii="Fira Sans" w:hAnsi="Fira Sans" w:cs="Calibri"/>
          <w:b/>
          <w:bCs/>
          <w:color w:val="231F20"/>
          <w:sz w:val="28"/>
          <w:szCs w:val="24"/>
        </w:rPr>
        <w:br w:type="page"/>
      </w:r>
    </w:p>
    <w:p w14:paraId="256F518A" w14:textId="65674693" w:rsidR="00306037" w:rsidRPr="000364A9" w:rsidRDefault="00306037" w:rsidP="008E3B45">
      <w:pPr>
        <w:widowControl w:val="0"/>
        <w:autoSpaceDE w:val="0"/>
        <w:autoSpaceDN w:val="0"/>
        <w:adjustRightInd w:val="0"/>
        <w:spacing w:before="120" w:after="120" w:line="240" w:lineRule="auto"/>
        <w:jc w:val="center"/>
        <w:rPr>
          <w:rFonts w:ascii="Fira Sans" w:hAnsi="Fira Sans" w:cs="Calibri"/>
          <w:color w:val="6A88B2"/>
          <w:sz w:val="28"/>
          <w:szCs w:val="24"/>
        </w:rPr>
      </w:pPr>
      <w:r w:rsidRPr="000364A9">
        <w:rPr>
          <w:rFonts w:ascii="Fira Sans" w:hAnsi="Fira Sans" w:cs="Calibri"/>
          <w:color w:val="6A88B2"/>
          <w:sz w:val="28"/>
          <w:szCs w:val="24"/>
        </w:rPr>
        <w:lastRenderedPageBreak/>
        <w:t xml:space="preserve">SOMMAIRE DE L’ANNEXE AUX COMPTES </w:t>
      </w:r>
      <w:r w:rsidR="00603DA9" w:rsidRPr="000364A9">
        <w:rPr>
          <w:rFonts w:ascii="Fira Sans" w:hAnsi="Fira Sans" w:cs="Calibri"/>
          <w:color w:val="6A88B2"/>
          <w:sz w:val="28"/>
          <w:szCs w:val="24"/>
        </w:rPr>
        <w:t xml:space="preserve">ANNUELS </w:t>
      </w:r>
      <w:r w:rsidR="00FE5F83" w:rsidRPr="000364A9">
        <w:rPr>
          <w:rFonts w:ascii="Fira Sans" w:hAnsi="Fira Sans" w:cs="Calibri"/>
          <w:color w:val="6A88B2"/>
          <w:sz w:val="28"/>
          <w:szCs w:val="24"/>
        </w:rPr>
        <w:t xml:space="preserve">D’UN </w:t>
      </w:r>
      <w:r w:rsidRPr="000364A9">
        <w:rPr>
          <w:rFonts w:ascii="Fira Sans" w:hAnsi="Fira Sans" w:cs="Calibri"/>
          <w:color w:val="6A88B2"/>
          <w:sz w:val="28"/>
          <w:szCs w:val="24"/>
        </w:rPr>
        <w:t>OGEC</w:t>
      </w:r>
    </w:p>
    <w:p w14:paraId="460B56CF" w14:textId="77777777" w:rsidR="008E3B45" w:rsidRPr="008E3B45" w:rsidRDefault="008E3B45" w:rsidP="00653FE4">
      <w:pPr>
        <w:widowControl w:val="0"/>
        <w:autoSpaceDE w:val="0"/>
        <w:autoSpaceDN w:val="0"/>
        <w:adjustRightInd w:val="0"/>
        <w:spacing w:after="0" w:line="240" w:lineRule="auto"/>
        <w:rPr>
          <w:rFonts w:ascii="Fira Sans" w:hAnsi="Fira Sans" w:cs="Calibri"/>
          <w:sz w:val="28"/>
          <w:szCs w:val="24"/>
        </w:rPr>
      </w:pPr>
    </w:p>
    <w:p w14:paraId="27F2E571" w14:textId="760150BA" w:rsidR="00306037" w:rsidRPr="00EE7A6B" w:rsidRDefault="00306037" w:rsidP="008E3B45">
      <w:pPr>
        <w:pStyle w:val="Paragraphedeliste"/>
        <w:widowControl w:val="0"/>
        <w:numPr>
          <w:ilvl w:val="0"/>
          <w:numId w:val="2"/>
        </w:numPr>
        <w:autoSpaceDE w:val="0"/>
        <w:autoSpaceDN w:val="0"/>
        <w:adjustRightInd w:val="0"/>
        <w:spacing w:before="120" w:after="120" w:line="240" w:lineRule="auto"/>
        <w:contextualSpacing w:val="0"/>
        <w:rPr>
          <w:rFonts w:ascii="Fira Sans" w:hAnsi="Fira Sans" w:cs="Calibri"/>
          <w:color w:val="C40058"/>
          <w:sz w:val="28"/>
          <w:szCs w:val="24"/>
        </w:rPr>
      </w:pPr>
      <w:r w:rsidRPr="00EE7A6B">
        <w:rPr>
          <w:rFonts w:ascii="Fira Sans" w:hAnsi="Fira Sans" w:cs="Calibri"/>
          <w:color w:val="C40058"/>
          <w:sz w:val="28"/>
          <w:szCs w:val="24"/>
        </w:rPr>
        <w:t>INFORMATIONS GENERALES</w:t>
      </w:r>
    </w:p>
    <w:p w14:paraId="167F1900" w14:textId="5979CBD0" w:rsidR="0033058C" w:rsidRPr="008764F8" w:rsidRDefault="00CB3F2C" w:rsidP="008E3B45">
      <w:pPr>
        <w:pStyle w:val="Paragraphedeliste"/>
        <w:widowControl w:val="0"/>
        <w:numPr>
          <w:ilvl w:val="0"/>
          <w:numId w:val="3"/>
        </w:numPr>
        <w:autoSpaceDE w:val="0"/>
        <w:autoSpaceDN w:val="0"/>
        <w:adjustRightInd w:val="0"/>
        <w:spacing w:before="120" w:after="0" w:line="240" w:lineRule="auto"/>
        <w:ind w:left="714" w:hanging="357"/>
        <w:contextualSpacing w:val="0"/>
        <w:rPr>
          <w:rFonts w:ascii="Fira Sans" w:hAnsi="Fira Sans" w:cs="Calibri"/>
          <w:sz w:val="24"/>
          <w:szCs w:val="24"/>
        </w:rPr>
      </w:pPr>
      <w:r w:rsidRPr="008764F8">
        <w:rPr>
          <w:rFonts w:ascii="Fira Sans" w:hAnsi="Fira Sans" w:cs="Calibri"/>
          <w:sz w:val="24"/>
          <w:szCs w:val="24"/>
        </w:rPr>
        <w:t>Identification de l’Ogec</w:t>
      </w:r>
      <w:r w:rsidR="00ED7CA0" w:rsidRPr="008764F8">
        <w:rPr>
          <w:rFonts w:ascii="Fira Sans" w:hAnsi="Fira Sans" w:cs="Calibri"/>
          <w:sz w:val="24"/>
          <w:szCs w:val="24"/>
        </w:rPr>
        <w:t xml:space="preserve">, objet social, activités, moyens mis en œuvre </w:t>
      </w:r>
    </w:p>
    <w:p w14:paraId="69585573" w14:textId="63F98A54" w:rsidR="00306037" w:rsidRPr="008764F8" w:rsidRDefault="00CB3F2C" w:rsidP="00653FE4">
      <w:pPr>
        <w:pStyle w:val="Paragraphedeliste"/>
        <w:widowControl w:val="0"/>
        <w:numPr>
          <w:ilvl w:val="0"/>
          <w:numId w:val="3"/>
        </w:numPr>
        <w:autoSpaceDE w:val="0"/>
        <w:autoSpaceDN w:val="0"/>
        <w:adjustRightInd w:val="0"/>
        <w:spacing w:before="60" w:after="0" w:line="240" w:lineRule="auto"/>
        <w:ind w:left="714" w:hanging="357"/>
        <w:contextualSpacing w:val="0"/>
        <w:rPr>
          <w:rFonts w:ascii="Fira Sans" w:hAnsi="Fira Sans" w:cs="Calibri"/>
          <w:sz w:val="24"/>
          <w:szCs w:val="24"/>
        </w:rPr>
      </w:pPr>
      <w:r w:rsidRPr="008764F8">
        <w:rPr>
          <w:rFonts w:ascii="Fira Sans" w:hAnsi="Fira Sans" w:cs="Calibri"/>
          <w:sz w:val="24"/>
          <w:szCs w:val="24"/>
        </w:rPr>
        <w:t xml:space="preserve">Faits marquants de l'exercice </w:t>
      </w:r>
    </w:p>
    <w:p w14:paraId="380977F0" w14:textId="11A428D2" w:rsidR="007C404D" w:rsidRPr="008764F8" w:rsidRDefault="00CB3F2C" w:rsidP="00653FE4">
      <w:pPr>
        <w:pStyle w:val="Paragraphedeliste"/>
        <w:widowControl w:val="0"/>
        <w:numPr>
          <w:ilvl w:val="0"/>
          <w:numId w:val="3"/>
        </w:numPr>
        <w:autoSpaceDE w:val="0"/>
        <w:autoSpaceDN w:val="0"/>
        <w:adjustRightInd w:val="0"/>
        <w:spacing w:before="60" w:after="120" w:line="240" w:lineRule="auto"/>
        <w:contextualSpacing w:val="0"/>
        <w:rPr>
          <w:rFonts w:ascii="Fira Sans" w:hAnsi="Fira Sans" w:cs="Calibri"/>
          <w:sz w:val="24"/>
          <w:szCs w:val="24"/>
        </w:rPr>
      </w:pPr>
      <w:r w:rsidRPr="008764F8">
        <w:rPr>
          <w:rFonts w:ascii="Fira Sans" w:hAnsi="Fira Sans" w:cs="Calibri"/>
          <w:sz w:val="24"/>
          <w:szCs w:val="24"/>
        </w:rPr>
        <w:t>Evénements postérieurs à la clôture</w:t>
      </w:r>
    </w:p>
    <w:p w14:paraId="55D44803" w14:textId="77777777" w:rsidR="005613D6" w:rsidRPr="008764F8" w:rsidRDefault="005613D6" w:rsidP="00653FE4">
      <w:pPr>
        <w:widowControl w:val="0"/>
        <w:autoSpaceDE w:val="0"/>
        <w:autoSpaceDN w:val="0"/>
        <w:adjustRightInd w:val="0"/>
        <w:spacing w:after="0" w:line="240" w:lineRule="auto"/>
        <w:rPr>
          <w:rFonts w:ascii="Fira Sans" w:hAnsi="Fira Sans" w:cs="Calibri"/>
          <w:sz w:val="24"/>
          <w:szCs w:val="24"/>
        </w:rPr>
      </w:pPr>
    </w:p>
    <w:p w14:paraId="493124AF" w14:textId="5704C514" w:rsidR="00306037" w:rsidRPr="00EE7A6B" w:rsidRDefault="001816EC" w:rsidP="008E3B45">
      <w:pPr>
        <w:pStyle w:val="Paragraphedeliste"/>
        <w:widowControl w:val="0"/>
        <w:numPr>
          <w:ilvl w:val="0"/>
          <w:numId w:val="2"/>
        </w:numPr>
        <w:autoSpaceDE w:val="0"/>
        <w:autoSpaceDN w:val="0"/>
        <w:adjustRightInd w:val="0"/>
        <w:spacing w:before="120" w:after="120" w:line="240" w:lineRule="auto"/>
        <w:contextualSpacing w:val="0"/>
        <w:rPr>
          <w:rFonts w:ascii="Fira Sans" w:hAnsi="Fira Sans" w:cs="Calibri"/>
          <w:color w:val="C40058"/>
          <w:sz w:val="28"/>
          <w:szCs w:val="24"/>
        </w:rPr>
      </w:pPr>
      <w:r w:rsidRPr="00EE7A6B">
        <w:rPr>
          <w:rFonts w:ascii="Fira Sans" w:hAnsi="Fira Sans" w:cs="Calibri"/>
          <w:color w:val="C40058"/>
          <w:sz w:val="28"/>
          <w:szCs w:val="24"/>
        </w:rPr>
        <w:t>PRINCIPES</w:t>
      </w:r>
      <w:r w:rsidR="000C02A5" w:rsidRPr="00EE7A6B">
        <w:rPr>
          <w:rFonts w:ascii="Fira Sans" w:hAnsi="Fira Sans" w:cs="Calibri"/>
          <w:color w:val="C40058"/>
          <w:sz w:val="28"/>
          <w:szCs w:val="24"/>
        </w:rPr>
        <w:t>, REGLES</w:t>
      </w:r>
      <w:r w:rsidR="00B86EC3" w:rsidRPr="00EE7A6B">
        <w:rPr>
          <w:rFonts w:ascii="Fira Sans" w:hAnsi="Fira Sans" w:cs="Calibri"/>
          <w:color w:val="C40058"/>
          <w:sz w:val="28"/>
          <w:szCs w:val="24"/>
        </w:rPr>
        <w:t xml:space="preserve"> ET METHODES COMPTABLES </w:t>
      </w:r>
    </w:p>
    <w:p w14:paraId="0304D882" w14:textId="1CB1F3B5" w:rsidR="00306037" w:rsidRPr="008764F8" w:rsidRDefault="00301E90" w:rsidP="008E3B45">
      <w:pPr>
        <w:pStyle w:val="Paragraphedeliste"/>
        <w:widowControl w:val="0"/>
        <w:numPr>
          <w:ilvl w:val="0"/>
          <w:numId w:val="9"/>
        </w:numPr>
        <w:autoSpaceDE w:val="0"/>
        <w:autoSpaceDN w:val="0"/>
        <w:adjustRightInd w:val="0"/>
        <w:spacing w:before="120" w:after="0" w:line="240" w:lineRule="auto"/>
        <w:ind w:left="714" w:hanging="357"/>
        <w:contextualSpacing w:val="0"/>
        <w:rPr>
          <w:rFonts w:ascii="Fira Sans" w:hAnsi="Fira Sans" w:cs="Calibri"/>
          <w:sz w:val="24"/>
          <w:szCs w:val="24"/>
        </w:rPr>
      </w:pPr>
      <w:r w:rsidRPr="008764F8">
        <w:rPr>
          <w:rFonts w:ascii="Fira Sans" w:hAnsi="Fira Sans" w:cs="Calibri"/>
          <w:sz w:val="24"/>
          <w:szCs w:val="24"/>
        </w:rPr>
        <w:t>Durée et dates de l’exercice comptable</w:t>
      </w:r>
    </w:p>
    <w:p w14:paraId="71DF3B1F" w14:textId="18763C27" w:rsidR="00301E90" w:rsidRPr="008764F8" w:rsidRDefault="00301E90" w:rsidP="00653FE4">
      <w:pPr>
        <w:pStyle w:val="Paragraphedeliste"/>
        <w:widowControl w:val="0"/>
        <w:numPr>
          <w:ilvl w:val="0"/>
          <w:numId w:val="9"/>
        </w:numPr>
        <w:autoSpaceDE w:val="0"/>
        <w:autoSpaceDN w:val="0"/>
        <w:adjustRightInd w:val="0"/>
        <w:spacing w:before="60" w:after="0" w:line="240" w:lineRule="auto"/>
        <w:ind w:left="714" w:hanging="357"/>
        <w:contextualSpacing w:val="0"/>
        <w:rPr>
          <w:rFonts w:ascii="Fira Sans" w:hAnsi="Fira Sans" w:cs="Calibri"/>
          <w:sz w:val="24"/>
          <w:szCs w:val="24"/>
        </w:rPr>
      </w:pPr>
      <w:r w:rsidRPr="008764F8">
        <w:rPr>
          <w:rFonts w:ascii="Fira Sans" w:hAnsi="Fira Sans" w:cs="Calibri"/>
          <w:sz w:val="24"/>
          <w:szCs w:val="24"/>
        </w:rPr>
        <w:t>Référentiel comptable</w:t>
      </w:r>
    </w:p>
    <w:p w14:paraId="0AEE5FBD" w14:textId="22F370D1" w:rsidR="00301E90" w:rsidRPr="008764F8" w:rsidRDefault="00301E90" w:rsidP="00653FE4">
      <w:pPr>
        <w:pStyle w:val="Paragraphedeliste"/>
        <w:widowControl w:val="0"/>
        <w:numPr>
          <w:ilvl w:val="0"/>
          <w:numId w:val="9"/>
        </w:numPr>
        <w:autoSpaceDE w:val="0"/>
        <w:autoSpaceDN w:val="0"/>
        <w:adjustRightInd w:val="0"/>
        <w:spacing w:before="60" w:after="0" w:line="240" w:lineRule="auto"/>
        <w:ind w:left="714" w:hanging="357"/>
        <w:contextualSpacing w:val="0"/>
        <w:rPr>
          <w:rFonts w:ascii="Fira Sans" w:hAnsi="Fira Sans" w:cs="Calibri"/>
          <w:sz w:val="24"/>
          <w:szCs w:val="24"/>
        </w:rPr>
      </w:pPr>
      <w:r w:rsidRPr="008764F8">
        <w:rPr>
          <w:rFonts w:ascii="Fira Sans" w:hAnsi="Fira Sans" w:cs="Calibri"/>
          <w:sz w:val="24"/>
          <w:szCs w:val="24"/>
        </w:rPr>
        <w:t>Dérogations aux principes et méthodes comptables</w:t>
      </w:r>
    </w:p>
    <w:p w14:paraId="703BBF24" w14:textId="7E38AA03" w:rsidR="00301E90" w:rsidRPr="008764F8" w:rsidRDefault="00301E90" w:rsidP="00653FE4">
      <w:pPr>
        <w:pStyle w:val="Paragraphedeliste"/>
        <w:widowControl w:val="0"/>
        <w:numPr>
          <w:ilvl w:val="0"/>
          <w:numId w:val="9"/>
        </w:numPr>
        <w:autoSpaceDE w:val="0"/>
        <w:autoSpaceDN w:val="0"/>
        <w:adjustRightInd w:val="0"/>
        <w:spacing w:before="60" w:after="120" w:line="240" w:lineRule="auto"/>
        <w:contextualSpacing w:val="0"/>
        <w:rPr>
          <w:rFonts w:ascii="Fira Sans" w:hAnsi="Fira Sans" w:cs="Calibri"/>
          <w:sz w:val="24"/>
          <w:szCs w:val="24"/>
        </w:rPr>
      </w:pPr>
      <w:r w:rsidRPr="008764F8">
        <w:rPr>
          <w:rFonts w:ascii="Fira Sans" w:hAnsi="Fira Sans" w:cs="Calibri"/>
          <w:sz w:val="24"/>
          <w:szCs w:val="24"/>
        </w:rPr>
        <w:t>Changements comptables</w:t>
      </w:r>
    </w:p>
    <w:p w14:paraId="4C3F2431" w14:textId="77777777" w:rsidR="005613D6" w:rsidRPr="008764F8" w:rsidRDefault="005613D6" w:rsidP="00653FE4">
      <w:pPr>
        <w:widowControl w:val="0"/>
        <w:autoSpaceDE w:val="0"/>
        <w:autoSpaceDN w:val="0"/>
        <w:adjustRightInd w:val="0"/>
        <w:spacing w:after="0" w:line="240" w:lineRule="auto"/>
        <w:rPr>
          <w:rFonts w:ascii="Fira Sans" w:hAnsi="Fira Sans" w:cs="Calibri"/>
          <w:sz w:val="24"/>
          <w:szCs w:val="24"/>
        </w:rPr>
      </w:pPr>
    </w:p>
    <w:p w14:paraId="188DAB33" w14:textId="5737E43D" w:rsidR="00306037" w:rsidRPr="00EE7A6B" w:rsidRDefault="00301E90" w:rsidP="008E3B45">
      <w:pPr>
        <w:pStyle w:val="Paragraphedeliste"/>
        <w:widowControl w:val="0"/>
        <w:numPr>
          <w:ilvl w:val="0"/>
          <w:numId w:val="2"/>
        </w:numPr>
        <w:autoSpaceDE w:val="0"/>
        <w:autoSpaceDN w:val="0"/>
        <w:adjustRightInd w:val="0"/>
        <w:spacing w:before="120" w:after="120" w:line="240" w:lineRule="auto"/>
        <w:contextualSpacing w:val="0"/>
        <w:rPr>
          <w:rFonts w:ascii="Fira Sans" w:hAnsi="Fira Sans" w:cs="Calibri"/>
          <w:color w:val="C40058"/>
          <w:sz w:val="28"/>
          <w:szCs w:val="24"/>
        </w:rPr>
      </w:pPr>
      <w:r w:rsidRPr="00EE7A6B">
        <w:rPr>
          <w:rFonts w:ascii="Fira Sans" w:hAnsi="Fira Sans" w:cs="Calibri"/>
          <w:color w:val="C40058"/>
          <w:sz w:val="28"/>
          <w:szCs w:val="24"/>
        </w:rPr>
        <w:t>NOTES SUR LE</w:t>
      </w:r>
      <w:r w:rsidR="00306037" w:rsidRPr="00EE7A6B">
        <w:rPr>
          <w:rFonts w:ascii="Fira Sans" w:hAnsi="Fira Sans" w:cs="Calibri"/>
          <w:color w:val="C40058"/>
          <w:sz w:val="28"/>
          <w:szCs w:val="24"/>
        </w:rPr>
        <w:t xml:space="preserve"> BILAN</w:t>
      </w:r>
      <w:r w:rsidR="005E1DBD" w:rsidRPr="00EE7A6B">
        <w:rPr>
          <w:rFonts w:ascii="Fira Sans" w:hAnsi="Fira Sans" w:cs="Calibri"/>
          <w:color w:val="C40058"/>
          <w:sz w:val="28"/>
          <w:szCs w:val="24"/>
        </w:rPr>
        <w:t xml:space="preserve"> </w:t>
      </w:r>
    </w:p>
    <w:p w14:paraId="3282C92D" w14:textId="1A66DD0E" w:rsidR="00D93E51" w:rsidRPr="008764F8" w:rsidRDefault="00D93E51" w:rsidP="008E3B45">
      <w:pPr>
        <w:pStyle w:val="Paragraphedeliste"/>
        <w:widowControl w:val="0"/>
        <w:numPr>
          <w:ilvl w:val="0"/>
          <w:numId w:val="11"/>
        </w:numPr>
        <w:autoSpaceDE w:val="0"/>
        <w:autoSpaceDN w:val="0"/>
        <w:adjustRightInd w:val="0"/>
        <w:spacing w:before="120" w:after="0" w:line="240" w:lineRule="auto"/>
        <w:ind w:left="714" w:hanging="357"/>
        <w:contextualSpacing w:val="0"/>
        <w:rPr>
          <w:rFonts w:ascii="Fira Sans" w:hAnsi="Fira Sans" w:cs="Calibri"/>
          <w:sz w:val="24"/>
          <w:szCs w:val="24"/>
        </w:rPr>
      </w:pPr>
      <w:r w:rsidRPr="008764F8">
        <w:rPr>
          <w:rFonts w:ascii="Fira Sans" w:hAnsi="Fira Sans" w:cs="Calibri"/>
          <w:sz w:val="24"/>
          <w:szCs w:val="24"/>
        </w:rPr>
        <w:t>Immobilisations incorporelles et corporelles</w:t>
      </w:r>
    </w:p>
    <w:p w14:paraId="57B849D0" w14:textId="77777777" w:rsidR="00803408" w:rsidRPr="008764F8" w:rsidRDefault="00803408" w:rsidP="00653FE4">
      <w:pPr>
        <w:pStyle w:val="Paragraphedeliste"/>
        <w:widowControl w:val="0"/>
        <w:numPr>
          <w:ilvl w:val="0"/>
          <w:numId w:val="11"/>
        </w:numPr>
        <w:autoSpaceDE w:val="0"/>
        <w:autoSpaceDN w:val="0"/>
        <w:adjustRightInd w:val="0"/>
        <w:spacing w:before="60" w:after="0" w:line="240" w:lineRule="auto"/>
        <w:ind w:left="714" w:hanging="357"/>
        <w:contextualSpacing w:val="0"/>
        <w:rPr>
          <w:rFonts w:ascii="Fira Sans" w:hAnsi="Fira Sans" w:cs="Calibri"/>
          <w:sz w:val="24"/>
          <w:szCs w:val="24"/>
        </w:rPr>
      </w:pPr>
      <w:r w:rsidRPr="008764F8">
        <w:rPr>
          <w:rFonts w:ascii="Fira Sans" w:hAnsi="Fira Sans" w:cs="Calibri"/>
          <w:sz w:val="24"/>
          <w:szCs w:val="24"/>
        </w:rPr>
        <w:t>Dépréciations d’éléments d’actif</w:t>
      </w:r>
    </w:p>
    <w:p w14:paraId="6679182C" w14:textId="4E3B4960" w:rsidR="00803408" w:rsidRPr="008764F8" w:rsidRDefault="00803408" w:rsidP="00653FE4">
      <w:pPr>
        <w:pStyle w:val="Paragraphedeliste"/>
        <w:widowControl w:val="0"/>
        <w:numPr>
          <w:ilvl w:val="0"/>
          <w:numId w:val="11"/>
        </w:numPr>
        <w:autoSpaceDE w:val="0"/>
        <w:autoSpaceDN w:val="0"/>
        <w:adjustRightInd w:val="0"/>
        <w:spacing w:before="60" w:after="0" w:line="240" w:lineRule="auto"/>
        <w:ind w:left="714" w:hanging="357"/>
        <w:contextualSpacing w:val="0"/>
        <w:rPr>
          <w:rFonts w:ascii="Fira Sans" w:hAnsi="Fira Sans" w:cs="Calibri"/>
          <w:sz w:val="24"/>
          <w:szCs w:val="24"/>
        </w:rPr>
      </w:pPr>
      <w:r w:rsidRPr="008764F8">
        <w:rPr>
          <w:rFonts w:ascii="Fira Sans" w:hAnsi="Fira Sans" w:cs="Calibri"/>
          <w:sz w:val="24"/>
          <w:szCs w:val="24"/>
        </w:rPr>
        <w:t xml:space="preserve">Echéance des créances et des dettes </w:t>
      </w:r>
    </w:p>
    <w:p w14:paraId="537AB5BA" w14:textId="44A12808" w:rsidR="00FF5DB2" w:rsidRPr="008764F8" w:rsidRDefault="00DF303D" w:rsidP="00653FE4">
      <w:pPr>
        <w:pStyle w:val="Paragraphedeliste"/>
        <w:widowControl w:val="0"/>
        <w:numPr>
          <w:ilvl w:val="0"/>
          <w:numId w:val="11"/>
        </w:numPr>
        <w:autoSpaceDE w:val="0"/>
        <w:autoSpaceDN w:val="0"/>
        <w:adjustRightInd w:val="0"/>
        <w:spacing w:before="60" w:after="0" w:line="240" w:lineRule="auto"/>
        <w:ind w:left="714" w:hanging="357"/>
        <w:contextualSpacing w:val="0"/>
        <w:rPr>
          <w:rFonts w:ascii="Fira Sans" w:hAnsi="Fira Sans" w:cs="Calibri"/>
          <w:sz w:val="24"/>
          <w:szCs w:val="24"/>
        </w:rPr>
      </w:pPr>
      <w:r w:rsidRPr="008764F8">
        <w:rPr>
          <w:rFonts w:ascii="Fira Sans" w:hAnsi="Fira Sans" w:cs="Calibri"/>
          <w:sz w:val="24"/>
          <w:szCs w:val="24"/>
        </w:rPr>
        <w:t>Evaluation des valeurs mobilières de placement</w:t>
      </w:r>
    </w:p>
    <w:p w14:paraId="4173E0B6" w14:textId="05795D03" w:rsidR="00E26295" w:rsidRPr="008764F8" w:rsidRDefault="00E129ED" w:rsidP="00653FE4">
      <w:pPr>
        <w:pStyle w:val="Paragraphedeliste"/>
        <w:widowControl w:val="0"/>
        <w:numPr>
          <w:ilvl w:val="0"/>
          <w:numId w:val="11"/>
        </w:numPr>
        <w:autoSpaceDE w:val="0"/>
        <w:autoSpaceDN w:val="0"/>
        <w:adjustRightInd w:val="0"/>
        <w:spacing w:before="60" w:after="0" w:line="240" w:lineRule="auto"/>
        <w:ind w:left="714" w:hanging="357"/>
        <w:contextualSpacing w:val="0"/>
        <w:rPr>
          <w:rFonts w:ascii="Fira Sans" w:hAnsi="Fira Sans" w:cs="Calibri"/>
          <w:sz w:val="24"/>
          <w:szCs w:val="24"/>
        </w:rPr>
      </w:pPr>
      <w:r w:rsidRPr="008764F8">
        <w:rPr>
          <w:rFonts w:ascii="Fira Sans" w:hAnsi="Fira Sans" w:cs="Calibri"/>
          <w:sz w:val="24"/>
          <w:szCs w:val="24"/>
        </w:rPr>
        <w:t xml:space="preserve">Fonds </w:t>
      </w:r>
      <w:r w:rsidR="00CB10A8" w:rsidRPr="008764F8">
        <w:rPr>
          <w:rFonts w:ascii="Fira Sans" w:hAnsi="Fira Sans" w:cs="Calibri"/>
          <w:sz w:val="24"/>
          <w:szCs w:val="24"/>
        </w:rPr>
        <w:t xml:space="preserve">propres </w:t>
      </w:r>
    </w:p>
    <w:p w14:paraId="758991BF" w14:textId="505D4911" w:rsidR="00E129ED" w:rsidRPr="008764F8" w:rsidRDefault="00E26295" w:rsidP="00653FE4">
      <w:pPr>
        <w:pStyle w:val="Paragraphedeliste"/>
        <w:widowControl w:val="0"/>
        <w:numPr>
          <w:ilvl w:val="0"/>
          <w:numId w:val="11"/>
        </w:numPr>
        <w:autoSpaceDE w:val="0"/>
        <w:autoSpaceDN w:val="0"/>
        <w:adjustRightInd w:val="0"/>
        <w:spacing w:before="60" w:after="0" w:line="240" w:lineRule="auto"/>
        <w:ind w:left="714" w:hanging="357"/>
        <w:contextualSpacing w:val="0"/>
        <w:rPr>
          <w:rFonts w:ascii="Fira Sans" w:hAnsi="Fira Sans" w:cs="Calibri"/>
          <w:sz w:val="24"/>
          <w:szCs w:val="24"/>
        </w:rPr>
      </w:pPr>
      <w:r w:rsidRPr="008764F8">
        <w:rPr>
          <w:rFonts w:ascii="Fira Sans" w:hAnsi="Fira Sans" w:cs="Calibri"/>
          <w:sz w:val="24"/>
          <w:szCs w:val="24"/>
        </w:rPr>
        <w:t xml:space="preserve">Subventions </w:t>
      </w:r>
      <w:r w:rsidR="00103FCC" w:rsidRPr="008764F8">
        <w:rPr>
          <w:rFonts w:ascii="Fira Sans" w:hAnsi="Fira Sans" w:cs="Calibri"/>
          <w:sz w:val="24"/>
          <w:szCs w:val="24"/>
        </w:rPr>
        <w:t>d’investissement</w:t>
      </w:r>
    </w:p>
    <w:p w14:paraId="58A90564" w14:textId="075FC766" w:rsidR="00833F61" w:rsidRPr="008764F8" w:rsidRDefault="00833F61" w:rsidP="00653FE4">
      <w:pPr>
        <w:pStyle w:val="Paragraphedeliste"/>
        <w:widowControl w:val="0"/>
        <w:numPr>
          <w:ilvl w:val="0"/>
          <w:numId w:val="11"/>
        </w:numPr>
        <w:autoSpaceDE w:val="0"/>
        <w:autoSpaceDN w:val="0"/>
        <w:adjustRightInd w:val="0"/>
        <w:spacing w:before="60" w:after="0" w:line="240" w:lineRule="auto"/>
        <w:ind w:left="714" w:hanging="357"/>
        <w:contextualSpacing w:val="0"/>
        <w:rPr>
          <w:rFonts w:ascii="Fira Sans" w:hAnsi="Fira Sans" w:cs="Calibri"/>
          <w:sz w:val="24"/>
          <w:szCs w:val="24"/>
        </w:rPr>
      </w:pPr>
      <w:r w:rsidRPr="008764F8">
        <w:rPr>
          <w:rFonts w:ascii="Fira Sans" w:hAnsi="Fira Sans" w:cs="Calibri"/>
          <w:sz w:val="24"/>
          <w:szCs w:val="24"/>
        </w:rPr>
        <w:t>Provisions</w:t>
      </w:r>
    </w:p>
    <w:p w14:paraId="007151F3" w14:textId="23EAEE73" w:rsidR="00833F61" w:rsidRPr="008764F8" w:rsidRDefault="00833F61" w:rsidP="00653FE4">
      <w:pPr>
        <w:pStyle w:val="Paragraphedeliste"/>
        <w:widowControl w:val="0"/>
        <w:numPr>
          <w:ilvl w:val="0"/>
          <w:numId w:val="11"/>
        </w:numPr>
        <w:autoSpaceDE w:val="0"/>
        <w:autoSpaceDN w:val="0"/>
        <w:adjustRightInd w:val="0"/>
        <w:spacing w:before="60" w:after="0" w:line="240" w:lineRule="auto"/>
        <w:ind w:left="714" w:hanging="357"/>
        <w:contextualSpacing w:val="0"/>
        <w:rPr>
          <w:rFonts w:ascii="Fira Sans" w:hAnsi="Fira Sans" w:cs="Calibri"/>
          <w:sz w:val="24"/>
          <w:szCs w:val="24"/>
        </w:rPr>
      </w:pPr>
      <w:r w:rsidRPr="008764F8">
        <w:rPr>
          <w:rFonts w:ascii="Fira Sans" w:hAnsi="Fira Sans" w:cs="Calibri"/>
          <w:sz w:val="24"/>
          <w:szCs w:val="24"/>
        </w:rPr>
        <w:t>Fonds dédiés</w:t>
      </w:r>
    </w:p>
    <w:p w14:paraId="06CA8806" w14:textId="16F9DDDC" w:rsidR="008233BB" w:rsidRPr="008764F8" w:rsidRDefault="008233BB" w:rsidP="00653FE4">
      <w:pPr>
        <w:pStyle w:val="Paragraphedeliste"/>
        <w:widowControl w:val="0"/>
        <w:numPr>
          <w:ilvl w:val="0"/>
          <w:numId w:val="11"/>
        </w:numPr>
        <w:autoSpaceDE w:val="0"/>
        <w:autoSpaceDN w:val="0"/>
        <w:adjustRightInd w:val="0"/>
        <w:spacing w:before="60" w:after="0" w:line="240" w:lineRule="auto"/>
        <w:ind w:left="714" w:hanging="357"/>
        <w:contextualSpacing w:val="0"/>
        <w:rPr>
          <w:rFonts w:ascii="Fira Sans" w:hAnsi="Fira Sans" w:cs="Calibri"/>
          <w:sz w:val="24"/>
          <w:szCs w:val="24"/>
        </w:rPr>
      </w:pPr>
      <w:r w:rsidRPr="008764F8">
        <w:rPr>
          <w:rFonts w:ascii="Fira Sans" w:hAnsi="Fira Sans" w:cs="Calibri"/>
          <w:sz w:val="24"/>
          <w:szCs w:val="24"/>
        </w:rPr>
        <w:t>Passifs éventuels</w:t>
      </w:r>
    </w:p>
    <w:p w14:paraId="70FD2162" w14:textId="77777777" w:rsidR="005613D6" w:rsidRPr="008764F8" w:rsidRDefault="005613D6" w:rsidP="00653FE4">
      <w:pPr>
        <w:widowControl w:val="0"/>
        <w:autoSpaceDE w:val="0"/>
        <w:autoSpaceDN w:val="0"/>
        <w:adjustRightInd w:val="0"/>
        <w:spacing w:after="0" w:line="240" w:lineRule="auto"/>
        <w:rPr>
          <w:rFonts w:ascii="Fira Sans" w:hAnsi="Fira Sans" w:cs="Calibri"/>
          <w:sz w:val="24"/>
          <w:szCs w:val="24"/>
        </w:rPr>
      </w:pPr>
    </w:p>
    <w:p w14:paraId="00C2A900" w14:textId="2361D8DF" w:rsidR="000C02A5" w:rsidRPr="00EE7A6B" w:rsidRDefault="000C02A5" w:rsidP="008E3B45">
      <w:pPr>
        <w:pStyle w:val="Paragraphedeliste"/>
        <w:widowControl w:val="0"/>
        <w:numPr>
          <w:ilvl w:val="0"/>
          <w:numId w:val="2"/>
        </w:numPr>
        <w:autoSpaceDE w:val="0"/>
        <w:autoSpaceDN w:val="0"/>
        <w:adjustRightInd w:val="0"/>
        <w:spacing w:before="120" w:after="120" w:line="240" w:lineRule="auto"/>
        <w:contextualSpacing w:val="0"/>
        <w:rPr>
          <w:rFonts w:ascii="Fira Sans" w:hAnsi="Fira Sans" w:cs="Calibri"/>
          <w:color w:val="C40058"/>
          <w:sz w:val="28"/>
          <w:szCs w:val="24"/>
        </w:rPr>
      </w:pPr>
      <w:r w:rsidRPr="00EE7A6B">
        <w:rPr>
          <w:rFonts w:ascii="Fira Sans" w:hAnsi="Fira Sans" w:cs="Calibri"/>
          <w:color w:val="C40058"/>
          <w:sz w:val="28"/>
          <w:szCs w:val="24"/>
        </w:rPr>
        <w:t xml:space="preserve">NOTES SUR LE COMPTE DE RESULTAT </w:t>
      </w:r>
    </w:p>
    <w:p w14:paraId="696492AD" w14:textId="11772CA3" w:rsidR="00586CCA" w:rsidRPr="008764F8" w:rsidRDefault="0057652B" w:rsidP="0057705F">
      <w:pPr>
        <w:pStyle w:val="Paragraphedeliste"/>
        <w:widowControl w:val="0"/>
        <w:numPr>
          <w:ilvl w:val="0"/>
          <w:numId w:val="25"/>
        </w:numPr>
        <w:autoSpaceDE w:val="0"/>
        <w:autoSpaceDN w:val="0"/>
        <w:adjustRightInd w:val="0"/>
        <w:spacing w:after="0" w:line="240" w:lineRule="auto"/>
        <w:ind w:left="714" w:hanging="357"/>
        <w:contextualSpacing w:val="0"/>
        <w:rPr>
          <w:rFonts w:ascii="Fira Sans" w:hAnsi="Fira Sans" w:cs="Calibri"/>
          <w:sz w:val="24"/>
          <w:szCs w:val="24"/>
        </w:rPr>
      </w:pPr>
      <w:r w:rsidRPr="008764F8">
        <w:rPr>
          <w:rFonts w:ascii="Fira Sans" w:hAnsi="Fira Sans" w:cs="Calibri"/>
          <w:sz w:val="24"/>
          <w:szCs w:val="24"/>
        </w:rPr>
        <w:t>Méthode retenue pour la comptabilisation des cotisations</w:t>
      </w:r>
    </w:p>
    <w:p w14:paraId="46D11676" w14:textId="6D160430" w:rsidR="00BF3A58" w:rsidRPr="008764F8" w:rsidRDefault="003A0C68" w:rsidP="0057705F">
      <w:pPr>
        <w:widowControl w:val="0"/>
        <w:numPr>
          <w:ilvl w:val="0"/>
          <w:numId w:val="25"/>
        </w:numPr>
        <w:autoSpaceDE w:val="0"/>
        <w:autoSpaceDN w:val="0"/>
        <w:adjustRightInd w:val="0"/>
        <w:spacing w:before="60" w:after="0" w:line="240" w:lineRule="auto"/>
        <w:ind w:left="714" w:hanging="357"/>
        <w:rPr>
          <w:rFonts w:ascii="Fira Sans" w:hAnsi="Fira Sans" w:cs="Calibri"/>
          <w:sz w:val="24"/>
          <w:szCs w:val="24"/>
        </w:rPr>
      </w:pPr>
      <w:r w:rsidRPr="008764F8">
        <w:rPr>
          <w:rFonts w:ascii="Fira Sans" w:hAnsi="Fira Sans" w:cs="Calibri"/>
          <w:sz w:val="24"/>
          <w:szCs w:val="24"/>
        </w:rPr>
        <w:t xml:space="preserve">Informations sur les concours publics et les subventions </w:t>
      </w:r>
    </w:p>
    <w:p w14:paraId="17F3A951" w14:textId="3AA9440A" w:rsidR="00112DCA" w:rsidRPr="008764F8" w:rsidRDefault="00D52885" w:rsidP="0057705F">
      <w:pPr>
        <w:pStyle w:val="Paragraphedeliste"/>
        <w:widowControl w:val="0"/>
        <w:numPr>
          <w:ilvl w:val="0"/>
          <w:numId w:val="25"/>
        </w:numPr>
        <w:autoSpaceDE w:val="0"/>
        <w:autoSpaceDN w:val="0"/>
        <w:adjustRightInd w:val="0"/>
        <w:spacing w:before="60" w:after="0" w:line="240" w:lineRule="auto"/>
        <w:ind w:left="714" w:hanging="357"/>
        <w:contextualSpacing w:val="0"/>
        <w:rPr>
          <w:rFonts w:ascii="Fira Sans" w:hAnsi="Fira Sans" w:cs="Calibri"/>
          <w:sz w:val="24"/>
          <w:szCs w:val="24"/>
        </w:rPr>
      </w:pPr>
      <w:r w:rsidRPr="008764F8">
        <w:rPr>
          <w:rFonts w:ascii="Fira Sans" w:hAnsi="Fira Sans" w:cs="Calibri"/>
          <w:sz w:val="24"/>
          <w:szCs w:val="24"/>
        </w:rPr>
        <w:t xml:space="preserve">Ventilation </w:t>
      </w:r>
      <w:r w:rsidR="00112DCA" w:rsidRPr="008764F8">
        <w:rPr>
          <w:rFonts w:ascii="Fira Sans" w:hAnsi="Fira Sans" w:cs="Calibri"/>
          <w:sz w:val="24"/>
          <w:szCs w:val="24"/>
        </w:rPr>
        <w:t>du chiffre d’affaires</w:t>
      </w:r>
    </w:p>
    <w:p w14:paraId="2A75E0A3" w14:textId="155282CC" w:rsidR="008218B9" w:rsidRPr="008764F8" w:rsidRDefault="008218B9" w:rsidP="0057705F">
      <w:pPr>
        <w:pStyle w:val="Paragraphedeliste"/>
        <w:widowControl w:val="0"/>
        <w:numPr>
          <w:ilvl w:val="0"/>
          <w:numId w:val="25"/>
        </w:numPr>
        <w:autoSpaceDE w:val="0"/>
        <w:autoSpaceDN w:val="0"/>
        <w:adjustRightInd w:val="0"/>
        <w:spacing w:before="60" w:after="0" w:line="240" w:lineRule="auto"/>
        <w:ind w:left="714" w:hanging="357"/>
        <w:contextualSpacing w:val="0"/>
        <w:rPr>
          <w:rFonts w:ascii="Fira Sans" w:hAnsi="Fira Sans" w:cs="Calibri"/>
          <w:sz w:val="24"/>
          <w:szCs w:val="24"/>
        </w:rPr>
      </w:pPr>
      <w:r w:rsidRPr="008764F8">
        <w:rPr>
          <w:rFonts w:ascii="Fira Sans" w:hAnsi="Fira Sans" w:cs="Calibri"/>
          <w:sz w:val="24"/>
          <w:szCs w:val="24"/>
        </w:rPr>
        <w:t>Effectif employé pendant l’exercice</w:t>
      </w:r>
    </w:p>
    <w:p w14:paraId="19709325" w14:textId="15250E3B" w:rsidR="004F0518" w:rsidRPr="008764F8" w:rsidRDefault="004F0518" w:rsidP="0057705F">
      <w:pPr>
        <w:pStyle w:val="Paragraphedeliste"/>
        <w:widowControl w:val="0"/>
        <w:numPr>
          <w:ilvl w:val="0"/>
          <w:numId w:val="25"/>
        </w:numPr>
        <w:autoSpaceDE w:val="0"/>
        <w:autoSpaceDN w:val="0"/>
        <w:adjustRightInd w:val="0"/>
        <w:spacing w:before="60" w:after="0" w:line="240" w:lineRule="auto"/>
        <w:ind w:left="714" w:hanging="357"/>
        <w:contextualSpacing w:val="0"/>
        <w:rPr>
          <w:rFonts w:ascii="Fira Sans" w:hAnsi="Fira Sans" w:cs="Calibri"/>
          <w:sz w:val="24"/>
          <w:szCs w:val="24"/>
        </w:rPr>
      </w:pPr>
      <w:r w:rsidRPr="008764F8">
        <w:rPr>
          <w:rFonts w:ascii="Fira Sans" w:hAnsi="Fira Sans" w:cs="Calibri"/>
          <w:sz w:val="24"/>
          <w:szCs w:val="24"/>
        </w:rPr>
        <w:t>Rémunération des dirigeants</w:t>
      </w:r>
    </w:p>
    <w:p w14:paraId="499FB763" w14:textId="417E3C19" w:rsidR="004F0518" w:rsidRPr="008764F8" w:rsidRDefault="00AA097B" w:rsidP="0057705F">
      <w:pPr>
        <w:pStyle w:val="Paragraphedeliste"/>
        <w:widowControl w:val="0"/>
        <w:numPr>
          <w:ilvl w:val="0"/>
          <w:numId w:val="25"/>
        </w:numPr>
        <w:autoSpaceDE w:val="0"/>
        <w:autoSpaceDN w:val="0"/>
        <w:adjustRightInd w:val="0"/>
        <w:spacing w:before="60" w:after="0" w:line="240" w:lineRule="auto"/>
        <w:ind w:left="714" w:hanging="357"/>
        <w:contextualSpacing w:val="0"/>
        <w:rPr>
          <w:rFonts w:ascii="Fira Sans" w:hAnsi="Fira Sans" w:cs="Calibri"/>
          <w:sz w:val="24"/>
          <w:szCs w:val="24"/>
        </w:rPr>
      </w:pPr>
      <w:r w:rsidRPr="008764F8">
        <w:rPr>
          <w:rFonts w:ascii="Fira Sans" w:hAnsi="Fira Sans" w:cs="Calibri"/>
          <w:sz w:val="24"/>
          <w:szCs w:val="24"/>
        </w:rPr>
        <w:t>Honoraires des commissaires aux comptes</w:t>
      </w:r>
    </w:p>
    <w:p w14:paraId="22D47376" w14:textId="046B0D70" w:rsidR="001A6A64" w:rsidRPr="008764F8" w:rsidRDefault="001A6A64" w:rsidP="0057705F">
      <w:pPr>
        <w:pStyle w:val="Paragraphedeliste"/>
        <w:widowControl w:val="0"/>
        <w:numPr>
          <w:ilvl w:val="0"/>
          <w:numId w:val="25"/>
        </w:numPr>
        <w:autoSpaceDE w:val="0"/>
        <w:autoSpaceDN w:val="0"/>
        <w:adjustRightInd w:val="0"/>
        <w:spacing w:before="60" w:after="0" w:line="240" w:lineRule="auto"/>
        <w:ind w:left="714" w:hanging="357"/>
        <w:contextualSpacing w:val="0"/>
        <w:rPr>
          <w:rFonts w:ascii="Fira Sans" w:hAnsi="Fira Sans" w:cs="Calibri"/>
          <w:sz w:val="24"/>
          <w:szCs w:val="24"/>
        </w:rPr>
      </w:pPr>
      <w:r w:rsidRPr="008764F8">
        <w:rPr>
          <w:rFonts w:ascii="Fira Sans" w:hAnsi="Fira Sans" w:cs="Calibri"/>
          <w:sz w:val="24"/>
          <w:szCs w:val="24"/>
        </w:rPr>
        <w:t>Rattachement des charges et des produits à l’exercice</w:t>
      </w:r>
    </w:p>
    <w:p w14:paraId="19EF4294" w14:textId="361E5518" w:rsidR="008233BB" w:rsidRPr="008764F8" w:rsidRDefault="008233BB" w:rsidP="0057705F">
      <w:pPr>
        <w:pStyle w:val="Paragraphedeliste"/>
        <w:widowControl w:val="0"/>
        <w:numPr>
          <w:ilvl w:val="0"/>
          <w:numId w:val="25"/>
        </w:numPr>
        <w:autoSpaceDE w:val="0"/>
        <w:autoSpaceDN w:val="0"/>
        <w:adjustRightInd w:val="0"/>
        <w:spacing w:before="60" w:after="0" w:line="240" w:lineRule="auto"/>
        <w:ind w:left="714" w:hanging="357"/>
        <w:contextualSpacing w:val="0"/>
        <w:rPr>
          <w:rFonts w:ascii="Fira Sans" w:hAnsi="Fira Sans" w:cs="Calibri"/>
          <w:sz w:val="24"/>
          <w:szCs w:val="24"/>
        </w:rPr>
      </w:pPr>
      <w:r w:rsidRPr="008764F8">
        <w:rPr>
          <w:rFonts w:ascii="Fira Sans" w:hAnsi="Fira Sans" w:cs="Calibri"/>
          <w:sz w:val="24"/>
          <w:szCs w:val="24"/>
        </w:rPr>
        <w:t>Charges et produits exceptionnels</w:t>
      </w:r>
    </w:p>
    <w:p w14:paraId="45335BFB" w14:textId="77777777" w:rsidR="00112DCA" w:rsidRPr="008764F8" w:rsidRDefault="00112DCA" w:rsidP="00653FE4">
      <w:pPr>
        <w:widowControl w:val="0"/>
        <w:autoSpaceDE w:val="0"/>
        <w:autoSpaceDN w:val="0"/>
        <w:adjustRightInd w:val="0"/>
        <w:spacing w:after="0" w:line="240" w:lineRule="auto"/>
        <w:rPr>
          <w:rFonts w:ascii="Fira Sans" w:hAnsi="Fira Sans" w:cs="Calibri"/>
          <w:sz w:val="24"/>
          <w:szCs w:val="24"/>
        </w:rPr>
      </w:pPr>
      <w:bookmarkStart w:id="0" w:name="_Hlk76043012"/>
    </w:p>
    <w:bookmarkEnd w:id="0"/>
    <w:p w14:paraId="64B9A759" w14:textId="77777777" w:rsidR="007D05B3" w:rsidRDefault="007D05B3">
      <w:pPr>
        <w:rPr>
          <w:rFonts w:ascii="Fira Sans" w:hAnsi="Fira Sans" w:cs="Calibri"/>
          <w:sz w:val="28"/>
          <w:szCs w:val="24"/>
        </w:rPr>
      </w:pPr>
      <w:r>
        <w:rPr>
          <w:rFonts w:ascii="Fira Sans" w:hAnsi="Fira Sans" w:cs="Calibri"/>
          <w:sz w:val="28"/>
          <w:szCs w:val="24"/>
        </w:rPr>
        <w:br w:type="page"/>
      </w:r>
    </w:p>
    <w:p w14:paraId="5B2CDA21" w14:textId="4C188BD7" w:rsidR="008B4271" w:rsidRPr="00EE7A6B" w:rsidRDefault="008B4271" w:rsidP="00613952">
      <w:pPr>
        <w:pStyle w:val="Paragraphedeliste"/>
        <w:widowControl w:val="0"/>
        <w:numPr>
          <w:ilvl w:val="0"/>
          <w:numId w:val="2"/>
        </w:numPr>
        <w:autoSpaceDE w:val="0"/>
        <w:autoSpaceDN w:val="0"/>
        <w:adjustRightInd w:val="0"/>
        <w:spacing w:before="120" w:after="120" w:line="240" w:lineRule="auto"/>
        <w:contextualSpacing w:val="0"/>
        <w:rPr>
          <w:rFonts w:ascii="Fira Sans" w:hAnsi="Fira Sans" w:cs="Calibri"/>
          <w:color w:val="C40058"/>
          <w:sz w:val="28"/>
          <w:szCs w:val="24"/>
        </w:rPr>
      </w:pPr>
      <w:r w:rsidRPr="00EE7A6B">
        <w:rPr>
          <w:rFonts w:ascii="Fira Sans" w:hAnsi="Fira Sans" w:cs="Calibri"/>
          <w:color w:val="C40058"/>
          <w:sz w:val="28"/>
          <w:szCs w:val="24"/>
        </w:rPr>
        <w:lastRenderedPageBreak/>
        <w:t>AUTRES INFORMATIONS</w:t>
      </w:r>
    </w:p>
    <w:p w14:paraId="3246BA42" w14:textId="69A7ABAE" w:rsidR="00F62CEB" w:rsidRPr="008764F8" w:rsidRDefault="00D100C4" w:rsidP="0057705F">
      <w:pPr>
        <w:pStyle w:val="Paragraphedeliste"/>
        <w:widowControl w:val="0"/>
        <w:numPr>
          <w:ilvl w:val="0"/>
          <w:numId w:val="18"/>
        </w:numPr>
        <w:autoSpaceDE w:val="0"/>
        <w:autoSpaceDN w:val="0"/>
        <w:adjustRightInd w:val="0"/>
        <w:spacing w:before="60" w:after="0" w:line="240" w:lineRule="auto"/>
        <w:ind w:left="714" w:hanging="357"/>
        <w:contextualSpacing w:val="0"/>
        <w:rPr>
          <w:rFonts w:ascii="Fira Sans" w:hAnsi="Fira Sans" w:cs="Calibri"/>
          <w:sz w:val="24"/>
          <w:szCs w:val="24"/>
        </w:rPr>
      </w:pPr>
      <w:r w:rsidRPr="008764F8">
        <w:rPr>
          <w:rFonts w:ascii="Fira Sans" w:hAnsi="Fira Sans" w:cs="Calibri"/>
          <w:sz w:val="24"/>
          <w:szCs w:val="24"/>
        </w:rPr>
        <w:t>Informations sur les transactions avec les contreparties</w:t>
      </w:r>
    </w:p>
    <w:p w14:paraId="66DEE052" w14:textId="4743A0F9" w:rsidR="00A20E9F" w:rsidRPr="008764F8" w:rsidRDefault="00A20E9F" w:rsidP="0057705F">
      <w:pPr>
        <w:pStyle w:val="Paragraphedeliste"/>
        <w:widowControl w:val="0"/>
        <w:numPr>
          <w:ilvl w:val="0"/>
          <w:numId w:val="18"/>
        </w:numPr>
        <w:autoSpaceDE w:val="0"/>
        <w:autoSpaceDN w:val="0"/>
        <w:adjustRightInd w:val="0"/>
        <w:spacing w:before="60" w:after="0" w:line="240" w:lineRule="auto"/>
        <w:ind w:left="714" w:hanging="357"/>
        <w:contextualSpacing w:val="0"/>
        <w:rPr>
          <w:rFonts w:ascii="Fira Sans" w:hAnsi="Fira Sans" w:cs="Calibri"/>
          <w:sz w:val="24"/>
          <w:szCs w:val="24"/>
        </w:rPr>
      </w:pPr>
      <w:r w:rsidRPr="008764F8">
        <w:rPr>
          <w:rFonts w:ascii="Fira Sans" w:hAnsi="Fira Sans" w:cs="Calibri"/>
          <w:sz w:val="24"/>
          <w:szCs w:val="24"/>
        </w:rPr>
        <w:t>Engagements financiers donnés et reçus</w:t>
      </w:r>
    </w:p>
    <w:p w14:paraId="0670690F" w14:textId="69DFE8A9" w:rsidR="00951E92" w:rsidRPr="008764F8" w:rsidRDefault="003C0BEE" w:rsidP="0057705F">
      <w:pPr>
        <w:pStyle w:val="Paragraphedeliste"/>
        <w:widowControl w:val="0"/>
        <w:numPr>
          <w:ilvl w:val="0"/>
          <w:numId w:val="18"/>
        </w:numPr>
        <w:autoSpaceDE w:val="0"/>
        <w:autoSpaceDN w:val="0"/>
        <w:adjustRightInd w:val="0"/>
        <w:spacing w:before="60" w:after="0" w:line="240" w:lineRule="auto"/>
        <w:ind w:left="714" w:hanging="357"/>
        <w:contextualSpacing w:val="0"/>
        <w:rPr>
          <w:rFonts w:ascii="Fira Sans" w:hAnsi="Fira Sans" w:cs="Calibri"/>
          <w:sz w:val="24"/>
          <w:szCs w:val="24"/>
        </w:rPr>
      </w:pPr>
      <w:r w:rsidRPr="008764F8">
        <w:rPr>
          <w:rFonts w:ascii="Fira Sans" w:hAnsi="Fira Sans" w:cs="Calibri"/>
          <w:sz w:val="24"/>
          <w:szCs w:val="24"/>
        </w:rPr>
        <w:t>Engagements pris en matière</w:t>
      </w:r>
      <w:r w:rsidR="00951E92" w:rsidRPr="008764F8">
        <w:rPr>
          <w:rFonts w:ascii="Fira Sans" w:hAnsi="Fira Sans" w:cs="Calibri"/>
          <w:sz w:val="24"/>
          <w:szCs w:val="24"/>
        </w:rPr>
        <w:t xml:space="preserve"> de crédit-bail</w:t>
      </w:r>
    </w:p>
    <w:p w14:paraId="52B8C898" w14:textId="690A8207" w:rsidR="00F640AD" w:rsidRPr="008764F8" w:rsidRDefault="00F640AD" w:rsidP="0057705F">
      <w:pPr>
        <w:pStyle w:val="Paragraphedeliste"/>
        <w:widowControl w:val="0"/>
        <w:numPr>
          <w:ilvl w:val="0"/>
          <w:numId w:val="18"/>
        </w:numPr>
        <w:autoSpaceDE w:val="0"/>
        <w:autoSpaceDN w:val="0"/>
        <w:adjustRightInd w:val="0"/>
        <w:spacing w:before="60" w:after="0" w:line="240" w:lineRule="auto"/>
        <w:ind w:left="714" w:hanging="357"/>
        <w:contextualSpacing w:val="0"/>
        <w:rPr>
          <w:rFonts w:ascii="Fira Sans" w:hAnsi="Fira Sans" w:cs="Calibri"/>
          <w:sz w:val="24"/>
          <w:szCs w:val="24"/>
        </w:rPr>
      </w:pPr>
      <w:r w:rsidRPr="008764F8">
        <w:rPr>
          <w:rFonts w:ascii="Fira Sans" w:hAnsi="Fira Sans" w:cs="Calibri"/>
          <w:sz w:val="24"/>
          <w:szCs w:val="24"/>
        </w:rPr>
        <w:t>Contributions volontaires en nature</w:t>
      </w:r>
    </w:p>
    <w:p w14:paraId="19FD6AD6" w14:textId="77777777" w:rsidR="00F640AD" w:rsidRPr="008764F8" w:rsidRDefault="00F640AD" w:rsidP="008E3B45">
      <w:pPr>
        <w:widowControl w:val="0"/>
        <w:autoSpaceDE w:val="0"/>
        <w:autoSpaceDN w:val="0"/>
        <w:adjustRightInd w:val="0"/>
        <w:spacing w:before="120" w:after="120" w:line="240" w:lineRule="auto"/>
        <w:rPr>
          <w:rFonts w:ascii="Fira Sans" w:hAnsi="Fira Sans" w:cs="Calibri"/>
          <w:sz w:val="24"/>
          <w:szCs w:val="24"/>
        </w:rPr>
      </w:pPr>
    </w:p>
    <w:p w14:paraId="78041496" w14:textId="5CF64967" w:rsidR="00D93E51" w:rsidRPr="00EE7A6B" w:rsidRDefault="00D93E51" w:rsidP="008E3B45">
      <w:pPr>
        <w:pStyle w:val="Paragraphedeliste"/>
        <w:widowControl w:val="0"/>
        <w:autoSpaceDE w:val="0"/>
        <w:autoSpaceDN w:val="0"/>
        <w:adjustRightInd w:val="0"/>
        <w:spacing w:before="120" w:after="120" w:line="240" w:lineRule="auto"/>
        <w:ind w:left="0"/>
        <w:contextualSpacing w:val="0"/>
        <w:rPr>
          <w:rFonts w:ascii="Fira Sans" w:hAnsi="Fira Sans" w:cs="Calibri"/>
          <w:color w:val="C40058"/>
          <w:sz w:val="28"/>
          <w:szCs w:val="24"/>
        </w:rPr>
      </w:pPr>
      <w:r w:rsidRPr="00EE7A6B">
        <w:rPr>
          <w:rFonts w:ascii="Fira Sans" w:hAnsi="Fira Sans" w:cs="Calibri"/>
          <w:color w:val="C40058"/>
          <w:sz w:val="28"/>
          <w:szCs w:val="24"/>
        </w:rPr>
        <w:t>TABLEAUX</w:t>
      </w:r>
      <w:r w:rsidR="00DF303D" w:rsidRPr="00EE7A6B">
        <w:rPr>
          <w:rFonts w:ascii="Fira Sans" w:hAnsi="Fira Sans" w:cs="Calibri"/>
          <w:color w:val="C40058"/>
          <w:sz w:val="28"/>
          <w:szCs w:val="24"/>
        </w:rPr>
        <w:t xml:space="preserve"> </w:t>
      </w:r>
      <w:r w:rsidR="008F3C56" w:rsidRPr="00EE7A6B">
        <w:rPr>
          <w:rFonts w:ascii="Fira Sans" w:hAnsi="Fira Sans" w:cs="Calibri"/>
          <w:color w:val="C40058"/>
          <w:sz w:val="28"/>
          <w:szCs w:val="24"/>
        </w:rPr>
        <w:br/>
      </w:r>
      <w:r w:rsidR="00DF303D" w:rsidRPr="00EE7A6B">
        <w:rPr>
          <w:rFonts w:ascii="Fira Sans" w:hAnsi="Fira Sans" w:cs="Calibri"/>
          <w:color w:val="C40058"/>
          <w:sz w:val="28"/>
          <w:szCs w:val="24"/>
        </w:rPr>
        <w:t>(en complément des notes sur le bilan et le compte de résultat)</w:t>
      </w:r>
    </w:p>
    <w:p w14:paraId="3D6609EA" w14:textId="69850238" w:rsidR="00D93E51" w:rsidRDefault="00D93E51" w:rsidP="008E3B45">
      <w:pPr>
        <w:widowControl w:val="0"/>
        <w:autoSpaceDE w:val="0"/>
        <w:autoSpaceDN w:val="0"/>
        <w:adjustRightInd w:val="0"/>
        <w:spacing w:before="120" w:after="120" w:line="240" w:lineRule="auto"/>
        <w:rPr>
          <w:rFonts w:ascii="Fira Sans" w:hAnsi="Fira Sans" w:cs="Calibri"/>
          <w:sz w:val="24"/>
          <w:szCs w:val="24"/>
        </w:rPr>
      </w:pPr>
    </w:p>
    <w:tbl>
      <w:tblPr>
        <w:tblStyle w:val="Grilledutableau"/>
        <w:tblW w:w="0" w:type="auto"/>
        <w:tblLook w:val="04A0" w:firstRow="1" w:lastRow="0" w:firstColumn="1" w:lastColumn="0" w:noHBand="0" w:noVBand="1"/>
      </w:tblPr>
      <w:tblGrid>
        <w:gridCol w:w="1838"/>
        <w:gridCol w:w="7218"/>
      </w:tblGrid>
      <w:tr w:rsidR="007D05B3" w14:paraId="39CF0FD2" w14:textId="77777777" w:rsidTr="00F408FB">
        <w:tc>
          <w:tcPr>
            <w:tcW w:w="1838" w:type="dxa"/>
          </w:tcPr>
          <w:p w14:paraId="6F97AD78" w14:textId="580DD44C" w:rsidR="007D05B3" w:rsidRDefault="007D05B3" w:rsidP="008E3B45">
            <w:pPr>
              <w:widowControl w:val="0"/>
              <w:autoSpaceDE w:val="0"/>
              <w:autoSpaceDN w:val="0"/>
              <w:adjustRightInd w:val="0"/>
              <w:spacing w:before="120" w:after="120"/>
              <w:rPr>
                <w:rFonts w:ascii="Fira Sans" w:hAnsi="Fira Sans" w:cs="Calibri"/>
                <w:sz w:val="24"/>
                <w:szCs w:val="24"/>
              </w:rPr>
            </w:pPr>
            <w:r>
              <w:rPr>
                <w:rFonts w:ascii="Fira Sans" w:hAnsi="Fira Sans" w:cs="Calibri"/>
                <w:sz w:val="24"/>
                <w:szCs w:val="24"/>
              </w:rPr>
              <w:t xml:space="preserve">TABLEAU </w:t>
            </w:r>
            <w:r w:rsidRPr="00F408FB">
              <w:rPr>
                <w:rFonts w:ascii="Fira Sans" w:hAnsi="Fira Sans" w:cs="Calibri"/>
                <w:b/>
                <w:bCs/>
                <w:sz w:val="24"/>
                <w:szCs w:val="24"/>
              </w:rPr>
              <w:t>I</w:t>
            </w:r>
          </w:p>
        </w:tc>
        <w:tc>
          <w:tcPr>
            <w:tcW w:w="7218" w:type="dxa"/>
          </w:tcPr>
          <w:p w14:paraId="28E6D03A" w14:textId="3C156020" w:rsidR="007D05B3" w:rsidRDefault="00F408FB" w:rsidP="00F408FB">
            <w:pPr>
              <w:widowControl w:val="0"/>
              <w:autoSpaceDE w:val="0"/>
              <w:autoSpaceDN w:val="0"/>
              <w:adjustRightInd w:val="0"/>
              <w:spacing w:before="120" w:after="120"/>
              <w:rPr>
                <w:rFonts w:ascii="Fira Sans" w:hAnsi="Fira Sans" w:cs="Calibri"/>
                <w:sz w:val="24"/>
                <w:szCs w:val="24"/>
              </w:rPr>
            </w:pPr>
            <w:r w:rsidRPr="00F408FB">
              <w:rPr>
                <w:rFonts w:ascii="Fira Sans" w:hAnsi="Fira Sans" w:cs="Calibri"/>
                <w:sz w:val="24"/>
                <w:szCs w:val="24"/>
              </w:rPr>
              <w:t xml:space="preserve">Tableau des mouvements des </w:t>
            </w:r>
            <w:r w:rsidRPr="00F408FB">
              <w:rPr>
                <w:rFonts w:ascii="Fira Sans" w:hAnsi="Fira Sans" w:cs="Calibri"/>
                <w:b/>
                <w:bCs/>
                <w:sz w:val="24"/>
                <w:szCs w:val="24"/>
              </w:rPr>
              <w:t>immobilisations</w:t>
            </w:r>
            <w:r w:rsidRPr="00F408FB">
              <w:rPr>
                <w:rFonts w:ascii="Fira Sans" w:hAnsi="Fira Sans" w:cs="Calibri"/>
                <w:sz w:val="24"/>
                <w:szCs w:val="24"/>
              </w:rPr>
              <w:t xml:space="preserve"> </w:t>
            </w:r>
          </w:p>
        </w:tc>
      </w:tr>
      <w:tr w:rsidR="007D05B3" w14:paraId="762B6C23" w14:textId="77777777" w:rsidTr="00F408FB">
        <w:tc>
          <w:tcPr>
            <w:tcW w:w="1838" w:type="dxa"/>
          </w:tcPr>
          <w:p w14:paraId="579EC175" w14:textId="46D487F8" w:rsidR="007D05B3" w:rsidRDefault="007D05B3" w:rsidP="007D05B3">
            <w:pPr>
              <w:widowControl w:val="0"/>
              <w:autoSpaceDE w:val="0"/>
              <w:autoSpaceDN w:val="0"/>
              <w:adjustRightInd w:val="0"/>
              <w:spacing w:before="120" w:after="120"/>
              <w:rPr>
                <w:rFonts w:ascii="Fira Sans" w:hAnsi="Fira Sans" w:cs="Calibri"/>
                <w:sz w:val="24"/>
                <w:szCs w:val="24"/>
              </w:rPr>
            </w:pPr>
            <w:r>
              <w:rPr>
                <w:rFonts w:ascii="Fira Sans" w:hAnsi="Fira Sans" w:cs="Calibri"/>
                <w:sz w:val="24"/>
                <w:szCs w:val="24"/>
              </w:rPr>
              <w:t xml:space="preserve">TABLEAU </w:t>
            </w:r>
            <w:r w:rsidRPr="00F408FB">
              <w:rPr>
                <w:rFonts w:ascii="Fira Sans" w:hAnsi="Fira Sans" w:cs="Calibri"/>
                <w:b/>
                <w:bCs/>
                <w:sz w:val="24"/>
                <w:szCs w:val="24"/>
              </w:rPr>
              <w:t>II</w:t>
            </w:r>
          </w:p>
        </w:tc>
        <w:tc>
          <w:tcPr>
            <w:tcW w:w="7218" w:type="dxa"/>
          </w:tcPr>
          <w:p w14:paraId="00707B00" w14:textId="7829F8CA" w:rsidR="007D05B3" w:rsidRDefault="00F408FB" w:rsidP="00F408FB">
            <w:pPr>
              <w:widowControl w:val="0"/>
              <w:autoSpaceDE w:val="0"/>
              <w:autoSpaceDN w:val="0"/>
              <w:adjustRightInd w:val="0"/>
              <w:spacing w:before="120" w:after="120"/>
              <w:rPr>
                <w:rFonts w:ascii="Fira Sans" w:hAnsi="Fira Sans" w:cs="Calibri"/>
                <w:sz w:val="24"/>
                <w:szCs w:val="24"/>
              </w:rPr>
            </w:pPr>
            <w:r w:rsidRPr="00F408FB">
              <w:rPr>
                <w:rFonts w:ascii="Fira Sans" w:hAnsi="Fira Sans" w:cs="Calibri"/>
                <w:sz w:val="24"/>
                <w:szCs w:val="24"/>
              </w:rPr>
              <w:t xml:space="preserve">Tableau des mouvements des </w:t>
            </w:r>
            <w:r w:rsidRPr="00F408FB">
              <w:rPr>
                <w:rFonts w:ascii="Fira Sans" w:hAnsi="Fira Sans" w:cs="Calibri"/>
                <w:b/>
                <w:bCs/>
                <w:sz w:val="24"/>
                <w:szCs w:val="24"/>
              </w:rPr>
              <w:t>amortissements</w:t>
            </w:r>
          </w:p>
        </w:tc>
      </w:tr>
      <w:tr w:rsidR="007D05B3" w14:paraId="17B56E2C" w14:textId="77777777" w:rsidTr="00F408FB">
        <w:tc>
          <w:tcPr>
            <w:tcW w:w="1838" w:type="dxa"/>
          </w:tcPr>
          <w:p w14:paraId="7AE0834F" w14:textId="23A1F7AA" w:rsidR="007D05B3" w:rsidRDefault="007D05B3" w:rsidP="007D05B3">
            <w:pPr>
              <w:widowControl w:val="0"/>
              <w:autoSpaceDE w:val="0"/>
              <w:autoSpaceDN w:val="0"/>
              <w:adjustRightInd w:val="0"/>
              <w:spacing w:before="120" w:after="120"/>
              <w:rPr>
                <w:rFonts w:ascii="Fira Sans" w:hAnsi="Fira Sans" w:cs="Calibri"/>
                <w:sz w:val="24"/>
                <w:szCs w:val="24"/>
              </w:rPr>
            </w:pPr>
            <w:r>
              <w:rPr>
                <w:rFonts w:ascii="Fira Sans" w:hAnsi="Fira Sans" w:cs="Calibri"/>
                <w:sz w:val="24"/>
                <w:szCs w:val="24"/>
              </w:rPr>
              <w:t xml:space="preserve">TABLEAU </w:t>
            </w:r>
            <w:r w:rsidRPr="00F408FB">
              <w:rPr>
                <w:rFonts w:ascii="Fira Sans" w:hAnsi="Fira Sans" w:cs="Calibri"/>
                <w:b/>
                <w:bCs/>
                <w:sz w:val="24"/>
                <w:szCs w:val="24"/>
              </w:rPr>
              <w:t>III</w:t>
            </w:r>
          </w:p>
        </w:tc>
        <w:tc>
          <w:tcPr>
            <w:tcW w:w="7218" w:type="dxa"/>
          </w:tcPr>
          <w:p w14:paraId="121A582D" w14:textId="0159D942" w:rsidR="007D05B3" w:rsidRDefault="00F408FB" w:rsidP="00F408FB">
            <w:pPr>
              <w:widowControl w:val="0"/>
              <w:autoSpaceDE w:val="0"/>
              <w:autoSpaceDN w:val="0"/>
              <w:adjustRightInd w:val="0"/>
              <w:spacing w:before="120" w:after="120"/>
              <w:rPr>
                <w:rFonts w:ascii="Fira Sans" w:hAnsi="Fira Sans" w:cs="Calibri"/>
                <w:sz w:val="24"/>
                <w:szCs w:val="24"/>
              </w:rPr>
            </w:pPr>
            <w:r w:rsidRPr="00F408FB">
              <w:rPr>
                <w:rFonts w:ascii="Fira Sans" w:hAnsi="Fira Sans" w:cs="Calibri"/>
                <w:sz w:val="24"/>
                <w:szCs w:val="24"/>
              </w:rPr>
              <w:t xml:space="preserve">Tableau des mouvements des </w:t>
            </w:r>
            <w:r w:rsidRPr="00F408FB">
              <w:rPr>
                <w:rFonts w:ascii="Fira Sans" w:hAnsi="Fira Sans" w:cs="Calibri"/>
                <w:b/>
                <w:bCs/>
                <w:sz w:val="24"/>
                <w:szCs w:val="24"/>
              </w:rPr>
              <w:t>dépréciations</w:t>
            </w:r>
            <w:r w:rsidRPr="00F408FB">
              <w:rPr>
                <w:rFonts w:ascii="Fira Sans" w:hAnsi="Fira Sans" w:cs="Calibri"/>
                <w:sz w:val="24"/>
                <w:szCs w:val="24"/>
              </w:rPr>
              <w:t xml:space="preserve"> d’éléments d’actif</w:t>
            </w:r>
          </w:p>
        </w:tc>
      </w:tr>
      <w:tr w:rsidR="007D05B3" w14:paraId="6398507B" w14:textId="77777777" w:rsidTr="00F408FB">
        <w:tc>
          <w:tcPr>
            <w:tcW w:w="1838" w:type="dxa"/>
          </w:tcPr>
          <w:p w14:paraId="26504DD3" w14:textId="473781FD" w:rsidR="007D05B3" w:rsidRDefault="007D05B3" w:rsidP="007D05B3">
            <w:pPr>
              <w:widowControl w:val="0"/>
              <w:autoSpaceDE w:val="0"/>
              <w:autoSpaceDN w:val="0"/>
              <w:adjustRightInd w:val="0"/>
              <w:spacing w:before="120" w:after="120"/>
              <w:rPr>
                <w:rFonts w:ascii="Fira Sans" w:hAnsi="Fira Sans" w:cs="Calibri"/>
                <w:sz w:val="24"/>
                <w:szCs w:val="24"/>
              </w:rPr>
            </w:pPr>
            <w:r>
              <w:rPr>
                <w:rFonts w:ascii="Fira Sans" w:hAnsi="Fira Sans" w:cs="Calibri"/>
                <w:sz w:val="24"/>
                <w:szCs w:val="24"/>
              </w:rPr>
              <w:t xml:space="preserve">TABLEAU </w:t>
            </w:r>
            <w:r w:rsidRPr="00F408FB">
              <w:rPr>
                <w:rFonts w:ascii="Fira Sans" w:hAnsi="Fira Sans" w:cs="Calibri"/>
                <w:b/>
                <w:bCs/>
                <w:sz w:val="24"/>
                <w:szCs w:val="24"/>
              </w:rPr>
              <w:t>I</w:t>
            </w:r>
            <w:r w:rsidR="00F408FB" w:rsidRPr="00F408FB">
              <w:rPr>
                <w:rFonts w:ascii="Fira Sans" w:hAnsi="Fira Sans" w:cs="Calibri"/>
                <w:b/>
                <w:bCs/>
                <w:sz w:val="24"/>
                <w:szCs w:val="24"/>
              </w:rPr>
              <w:t>V</w:t>
            </w:r>
          </w:p>
        </w:tc>
        <w:tc>
          <w:tcPr>
            <w:tcW w:w="7218" w:type="dxa"/>
          </w:tcPr>
          <w:p w14:paraId="71C66833" w14:textId="5953F378" w:rsidR="007D05B3" w:rsidRDefault="00F408FB" w:rsidP="00F408FB">
            <w:pPr>
              <w:widowControl w:val="0"/>
              <w:autoSpaceDE w:val="0"/>
              <w:autoSpaceDN w:val="0"/>
              <w:adjustRightInd w:val="0"/>
              <w:spacing w:before="120" w:after="120"/>
              <w:rPr>
                <w:rFonts w:ascii="Fira Sans" w:hAnsi="Fira Sans" w:cs="Calibri"/>
                <w:sz w:val="24"/>
                <w:szCs w:val="24"/>
              </w:rPr>
            </w:pPr>
            <w:r w:rsidRPr="00F408FB">
              <w:rPr>
                <w:rFonts w:ascii="Fira Sans" w:hAnsi="Fira Sans" w:cs="Calibri"/>
                <w:sz w:val="24"/>
                <w:szCs w:val="24"/>
              </w:rPr>
              <w:t xml:space="preserve">Etat des </w:t>
            </w:r>
            <w:r w:rsidRPr="00F408FB">
              <w:rPr>
                <w:rFonts w:ascii="Fira Sans" w:hAnsi="Fira Sans" w:cs="Calibri"/>
                <w:b/>
                <w:bCs/>
                <w:sz w:val="24"/>
                <w:szCs w:val="24"/>
              </w:rPr>
              <w:t>échéances des créances et des dettes</w:t>
            </w:r>
            <w:r w:rsidRPr="00F408FB">
              <w:rPr>
                <w:rFonts w:ascii="Fira Sans" w:hAnsi="Fira Sans" w:cs="Calibri"/>
                <w:sz w:val="24"/>
                <w:szCs w:val="24"/>
              </w:rPr>
              <w:t xml:space="preserve"> et </w:t>
            </w:r>
            <w:r w:rsidRPr="00A32FFB">
              <w:rPr>
                <w:rFonts w:ascii="Fira Sans" w:hAnsi="Fira Sans" w:cs="Calibri"/>
                <w:b/>
                <w:bCs/>
                <w:sz w:val="24"/>
                <w:szCs w:val="24"/>
              </w:rPr>
              <w:t>sûretés réelles</w:t>
            </w:r>
            <w:r w:rsidRPr="00F408FB">
              <w:rPr>
                <w:rFonts w:ascii="Fira Sans" w:hAnsi="Fira Sans" w:cs="Calibri"/>
                <w:sz w:val="24"/>
                <w:szCs w:val="24"/>
              </w:rPr>
              <w:t xml:space="preserve"> consenties</w:t>
            </w:r>
          </w:p>
        </w:tc>
      </w:tr>
      <w:tr w:rsidR="007D05B3" w14:paraId="40652A97" w14:textId="77777777" w:rsidTr="00F408FB">
        <w:tc>
          <w:tcPr>
            <w:tcW w:w="1838" w:type="dxa"/>
          </w:tcPr>
          <w:p w14:paraId="65546482" w14:textId="2A606BC9" w:rsidR="007D05B3" w:rsidRDefault="007D05B3" w:rsidP="007D05B3">
            <w:pPr>
              <w:widowControl w:val="0"/>
              <w:autoSpaceDE w:val="0"/>
              <w:autoSpaceDN w:val="0"/>
              <w:adjustRightInd w:val="0"/>
              <w:spacing w:before="120" w:after="120"/>
              <w:rPr>
                <w:rFonts w:ascii="Fira Sans" w:hAnsi="Fira Sans" w:cs="Calibri"/>
                <w:sz w:val="24"/>
                <w:szCs w:val="24"/>
              </w:rPr>
            </w:pPr>
            <w:r>
              <w:rPr>
                <w:rFonts w:ascii="Fira Sans" w:hAnsi="Fira Sans" w:cs="Calibri"/>
                <w:sz w:val="24"/>
                <w:szCs w:val="24"/>
              </w:rPr>
              <w:t xml:space="preserve">TABLEAU </w:t>
            </w:r>
            <w:r w:rsidR="00F408FB" w:rsidRPr="00F408FB">
              <w:rPr>
                <w:rFonts w:ascii="Fira Sans" w:hAnsi="Fira Sans" w:cs="Calibri"/>
                <w:b/>
                <w:bCs/>
                <w:sz w:val="24"/>
                <w:szCs w:val="24"/>
              </w:rPr>
              <w:t>V</w:t>
            </w:r>
          </w:p>
        </w:tc>
        <w:tc>
          <w:tcPr>
            <w:tcW w:w="7218" w:type="dxa"/>
          </w:tcPr>
          <w:p w14:paraId="71A0C9A8" w14:textId="6874CC7B" w:rsidR="007D05B3" w:rsidRDefault="00F408FB" w:rsidP="00F408FB">
            <w:pPr>
              <w:widowControl w:val="0"/>
              <w:autoSpaceDE w:val="0"/>
              <w:autoSpaceDN w:val="0"/>
              <w:adjustRightInd w:val="0"/>
              <w:spacing w:before="120" w:after="120"/>
              <w:rPr>
                <w:rFonts w:ascii="Fira Sans" w:hAnsi="Fira Sans" w:cs="Calibri"/>
                <w:sz w:val="24"/>
                <w:szCs w:val="24"/>
              </w:rPr>
            </w:pPr>
            <w:r w:rsidRPr="00F408FB">
              <w:rPr>
                <w:rFonts w:ascii="Fira Sans" w:hAnsi="Fira Sans" w:cs="Calibri"/>
                <w:sz w:val="24"/>
                <w:szCs w:val="24"/>
              </w:rPr>
              <w:t xml:space="preserve">Tableau des </w:t>
            </w:r>
            <w:r w:rsidRPr="00F408FB">
              <w:rPr>
                <w:rFonts w:ascii="Fira Sans" w:hAnsi="Fira Sans" w:cs="Calibri"/>
                <w:b/>
                <w:bCs/>
                <w:sz w:val="24"/>
                <w:szCs w:val="24"/>
              </w:rPr>
              <w:t>valeurs mobilières de placement</w:t>
            </w:r>
          </w:p>
        </w:tc>
      </w:tr>
      <w:tr w:rsidR="007D05B3" w14:paraId="7CB88BFA" w14:textId="77777777" w:rsidTr="00F408FB">
        <w:tc>
          <w:tcPr>
            <w:tcW w:w="1838" w:type="dxa"/>
          </w:tcPr>
          <w:p w14:paraId="041FC6BD" w14:textId="5013BDC8" w:rsidR="007D05B3" w:rsidRDefault="007D05B3" w:rsidP="007D05B3">
            <w:pPr>
              <w:widowControl w:val="0"/>
              <w:autoSpaceDE w:val="0"/>
              <w:autoSpaceDN w:val="0"/>
              <w:adjustRightInd w:val="0"/>
              <w:spacing w:before="120" w:after="120"/>
              <w:rPr>
                <w:rFonts w:ascii="Fira Sans" w:hAnsi="Fira Sans" w:cs="Calibri"/>
                <w:sz w:val="24"/>
                <w:szCs w:val="24"/>
              </w:rPr>
            </w:pPr>
            <w:r>
              <w:rPr>
                <w:rFonts w:ascii="Fira Sans" w:hAnsi="Fira Sans" w:cs="Calibri"/>
                <w:sz w:val="24"/>
                <w:szCs w:val="24"/>
              </w:rPr>
              <w:t xml:space="preserve">TABLEAU </w:t>
            </w:r>
            <w:r w:rsidR="00F408FB" w:rsidRPr="00F408FB">
              <w:rPr>
                <w:rFonts w:ascii="Fira Sans" w:hAnsi="Fira Sans" w:cs="Calibri"/>
                <w:b/>
                <w:bCs/>
                <w:sz w:val="24"/>
                <w:szCs w:val="24"/>
              </w:rPr>
              <w:t>V</w:t>
            </w:r>
            <w:r w:rsidRPr="00F408FB">
              <w:rPr>
                <w:rFonts w:ascii="Fira Sans" w:hAnsi="Fira Sans" w:cs="Calibri"/>
                <w:b/>
                <w:bCs/>
                <w:sz w:val="24"/>
                <w:szCs w:val="24"/>
              </w:rPr>
              <w:t>I</w:t>
            </w:r>
          </w:p>
        </w:tc>
        <w:tc>
          <w:tcPr>
            <w:tcW w:w="7218" w:type="dxa"/>
          </w:tcPr>
          <w:p w14:paraId="5217F901" w14:textId="73AF453F" w:rsidR="007D05B3" w:rsidRDefault="00F408FB" w:rsidP="00F408FB">
            <w:pPr>
              <w:widowControl w:val="0"/>
              <w:autoSpaceDE w:val="0"/>
              <w:autoSpaceDN w:val="0"/>
              <w:adjustRightInd w:val="0"/>
              <w:spacing w:before="120" w:after="120"/>
              <w:rPr>
                <w:rFonts w:ascii="Fira Sans" w:hAnsi="Fira Sans" w:cs="Calibri"/>
                <w:sz w:val="24"/>
                <w:szCs w:val="24"/>
              </w:rPr>
            </w:pPr>
            <w:r w:rsidRPr="00F408FB">
              <w:rPr>
                <w:rFonts w:ascii="Fira Sans" w:hAnsi="Fira Sans" w:cs="Calibri"/>
                <w:sz w:val="24"/>
                <w:szCs w:val="24"/>
              </w:rPr>
              <w:t xml:space="preserve">Tableau de variation des </w:t>
            </w:r>
            <w:r w:rsidRPr="00F408FB">
              <w:rPr>
                <w:rFonts w:ascii="Fira Sans" w:hAnsi="Fira Sans" w:cs="Calibri"/>
                <w:b/>
                <w:bCs/>
                <w:sz w:val="24"/>
                <w:szCs w:val="24"/>
              </w:rPr>
              <w:t>fonds propres</w:t>
            </w:r>
            <w:r w:rsidRPr="00F408FB">
              <w:rPr>
                <w:rFonts w:ascii="Fira Sans" w:hAnsi="Fira Sans" w:cs="Calibri"/>
                <w:sz w:val="24"/>
                <w:szCs w:val="24"/>
              </w:rPr>
              <w:t xml:space="preserve"> </w:t>
            </w:r>
          </w:p>
        </w:tc>
      </w:tr>
      <w:tr w:rsidR="007D05B3" w14:paraId="55D922FF" w14:textId="77777777" w:rsidTr="00F408FB">
        <w:tc>
          <w:tcPr>
            <w:tcW w:w="1838" w:type="dxa"/>
          </w:tcPr>
          <w:p w14:paraId="4EDEF63F" w14:textId="4D3282A8" w:rsidR="007D05B3" w:rsidRDefault="007D05B3" w:rsidP="007D05B3">
            <w:pPr>
              <w:widowControl w:val="0"/>
              <w:autoSpaceDE w:val="0"/>
              <w:autoSpaceDN w:val="0"/>
              <w:adjustRightInd w:val="0"/>
              <w:spacing w:before="120" w:after="120"/>
              <w:rPr>
                <w:rFonts w:ascii="Fira Sans" w:hAnsi="Fira Sans" w:cs="Calibri"/>
                <w:sz w:val="24"/>
                <w:szCs w:val="24"/>
              </w:rPr>
            </w:pPr>
            <w:r>
              <w:rPr>
                <w:rFonts w:ascii="Fira Sans" w:hAnsi="Fira Sans" w:cs="Calibri"/>
                <w:sz w:val="24"/>
                <w:szCs w:val="24"/>
              </w:rPr>
              <w:t xml:space="preserve">TABLEAU </w:t>
            </w:r>
            <w:r w:rsidR="00F408FB" w:rsidRPr="00F408FB">
              <w:rPr>
                <w:rFonts w:ascii="Fira Sans" w:hAnsi="Fira Sans" w:cs="Calibri"/>
                <w:b/>
                <w:bCs/>
                <w:sz w:val="24"/>
                <w:szCs w:val="24"/>
              </w:rPr>
              <w:t>VI</w:t>
            </w:r>
            <w:r w:rsidRPr="00F408FB">
              <w:rPr>
                <w:rFonts w:ascii="Fira Sans" w:hAnsi="Fira Sans" w:cs="Calibri"/>
                <w:b/>
                <w:bCs/>
                <w:sz w:val="24"/>
                <w:szCs w:val="24"/>
              </w:rPr>
              <w:t>I</w:t>
            </w:r>
          </w:p>
        </w:tc>
        <w:tc>
          <w:tcPr>
            <w:tcW w:w="7218" w:type="dxa"/>
          </w:tcPr>
          <w:p w14:paraId="5A99B59D" w14:textId="4A63F70B" w:rsidR="007D05B3" w:rsidRDefault="00F408FB" w:rsidP="00F408FB">
            <w:pPr>
              <w:widowControl w:val="0"/>
              <w:autoSpaceDE w:val="0"/>
              <w:autoSpaceDN w:val="0"/>
              <w:adjustRightInd w:val="0"/>
              <w:spacing w:before="120" w:after="120"/>
              <w:rPr>
                <w:rFonts w:ascii="Fira Sans" w:hAnsi="Fira Sans" w:cs="Calibri"/>
                <w:sz w:val="24"/>
                <w:szCs w:val="24"/>
              </w:rPr>
            </w:pPr>
            <w:r w:rsidRPr="00F408FB">
              <w:rPr>
                <w:rFonts w:ascii="Fira Sans" w:hAnsi="Fira Sans" w:cs="Calibri"/>
                <w:sz w:val="24"/>
                <w:szCs w:val="24"/>
              </w:rPr>
              <w:t xml:space="preserve">Tableaux de suivi des </w:t>
            </w:r>
            <w:r w:rsidRPr="00F408FB">
              <w:rPr>
                <w:rFonts w:ascii="Fira Sans" w:hAnsi="Fira Sans" w:cs="Calibri"/>
                <w:b/>
                <w:bCs/>
                <w:sz w:val="24"/>
                <w:szCs w:val="24"/>
              </w:rPr>
              <w:t>subventions d’investissement</w:t>
            </w:r>
          </w:p>
        </w:tc>
      </w:tr>
      <w:tr w:rsidR="007D05B3" w14:paraId="42FA9804" w14:textId="77777777" w:rsidTr="00F408FB">
        <w:tc>
          <w:tcPr>
            <w:tcW w:w="1838" w:type="dxa"/>
          </w:tcPr>
          <w:p w14:paraId="06207E1C" w14:textId="3AC5683C" w:rsidR="007D05B3" w:rsidRDefault="007D05B3" w:rsidP="007D05B3">
            <w:pPr>
              <w:widowControl w:val="0"/>
              <w:autoSpaceDE w:val="0"/>
              <w:autoSpaceDN w:val="0"/>
              <w:adjustRightInd w:val="0"/>
              <w:spacing w:before="120" w:after="120"/>
              <w:rPr>
                <w:rFonts w:ascii="Fira Sans" w:hAnsi="Fira Sans" w:cs="Calibri"/>
                <w:sz w:val="24"/>
                <w:szCs w:val="24"/>
              </w:rPr>
            </w:pPr>
            <w:r>
              <w:rPr>
                <w:rFonts w:ascii="Fira Sans" w:hAnsi="Fira Sans" w:cs="Calibri"/>
                <w:sz w:val="24"/>
                <w:szCs w:val="24"/>
              </w:rPr>
              <w:t xml:space="preserve">TABLEAU </w:t>
            </w:r>
            <w:r w:rsidR="00F408FB" w:rsidRPr="00F408FB">
              <w:rPr>
                <w:rFonts w:ascii="Fira Sans" w:hAnsi="Fira Sans" w:cs="Calibri"/>
                <w:b/>
                <w:bCs/>
                <w:sz w:val="24"/>
                <w:szCs w:val="24"/>
              </w:rPr>
              <w:t>VII</w:t>
            </w:r>
            <w:r w:rsidRPr="00F408FB">
              <w:rPr>
                <w:rFonts w:ascii="Fira Sans" w:hAnsi="Fira Sans" w:cs="Calibri"/>
                <w:b/>
                <w:bCs/>
                <w:sz w:val="24"/>
                <w:szCs w:val="24"/>
              </w:rPr>
              <w:t>I</w:t>
            </w:r>
          </w:p>
        </w:tc>
        <w:tc>
          <w:tcPr>
            <w:tcW w:w="7218" w:type="dxa"/>
          </w:tcPr>
          <w:p w14:paraId="2792BA1C" w14:textId="4A271FBF" w:rsidR="007D05B3" w:rsidRDefault="00F408FB" w:rsidP="00F408FB">
            <w:pPr>
              <w:widowControl w:val="0"/>
              <w:autoSpaceDE w:val="0"/>
              <w:autoSpaceDN w:val="0"/>
              <w:adjustRightInd w:val="0"/>
              <w:spacing w:before="120" w:after="120"/>
              <w:rPr>
                <w:rFonts w:ascii="Fira Sans" w:hAnsi="Fira Sans" w:cs="Calibri"/>
                <w:sz w:val="24"/>
                <w:szCs w:val="24"/>
              </w:rPr>
            </w:pPr>
            <w:r w:rsidRPr="00F408FB">
              <w:rPr>
                <w:rFonts w:ascii="Fira Sans" w:hAnsi="Fira Sans" w:cs="Calibri"/>
                <w:sz w:val="24"/>
                <w:szCs w:val="24"/>
              </w:rPr>
              <w:t xml:space="preserve">Tableau des mouvements des </w:t>
            </w:r>
            <w:r w:rsidRPr="00F408FB">
              <w:rPr>
                <w:rFonts w:ascii="Fira Sans" w:hAnsi="Fira Sans" w:cs="Calibri"/>
                <w:b/>
                <w:bCs/>
                <w:sz w:val="24"/>
                <w:szCs w:val="24"/>
              </w:rPr>
              <w:t>provisions</w:t>
            </w:r>
          </w:p>
        </w:tc>
      </w:tr>
      <w:tr w:rsidR="007D05B3" w14:paraId="5525BBDE" w14:textId="77777777" w:rsidTr="00F408FB">
        <w:tc>
          <w:tcPr>
            <w:tcW w:w="1838" w:type="dxa"/>
          </w:tcPr>
          <w:p w14:paraId="1BD13D4B" w14:textId="423CA6FB" w:rsidR="007D05B3" w:rsidRDefault="007D05B3" w:rsidP="007D05B3">
            <w:pPr>
              <w:widowControl w:val="0"/>
              <w:autoSpaceDE w:val="0"/>
              <w:autoSpaceDN w:val="0"/>
              <w:adjustRightInd w:val="0"/>
              <w:spacing w:before="120" w:after="120"/>
              <w:rPr>
                <w:rFonts w:ascii="Fira Sans" w:hAnsi="Fira Sans" w:cs="Calibri"/>
                <w:sz w:val="24"/>
                <w:szCs w:val="24"/>
              </w:rPr>
            </w:pPr>
            <w:r>
              <w:rPr>
                <w:rFonts w:ascii="Fira Sans" w:hAnsi="Fira Sans" w:cs="Calibri"/>
                <w:sz w:val="24"/>
                <w:szCs w:val="24"/>
              </w:rPr>
              <w:t xml:space="preserve">TABLEAU </w:t>
            </w:r>
            <w:r w:rsidRPr="00F408FB">
              <w:rPr>
                <w:rFonts w:ascii="Fira Sans" w:hAnsi="Fira Sans" w:cs="Calibri"/>
                <w:b/>
                <w:bCs/>
                <w:sz w:val="24"/>
                <w:szCs w:val="24"/>
              </w:rPr>
              <w:t>I</w:t>
            </w:r>
            <w:r w:rsidR="00F408FB" w:rsidRPr="00F408FB">
              <w:rPr>
                <w:rFonts w:ascii="Fira Sans" w:hAnsi="Fira Sans" w:cs="Calibri"/>
                <w:b/>
                <w:bCs/>
                <w:sz w:val="24"/>
                <w:szCs w:val="24"/>
              </w:rPr>
              <w:t>X</w:t>
            </w:r>
          </w:p>
        </w:tc>
        <w:tc>
          <w:tcPr>
            <w:tcW w:w="7218" w:type="dxa"/>
          </w:tcPr>
          <w:p w14:paraId="45291C0B" w14:textId="13A6D754" w:rsidR="007D05B3" w:rsidRDefault="00F408FB" w:rsidP="00F408FB">
            <w:pPr>
              <w:widowControl w:val="0"/>
              <w:autoSpaceDE w:val="0"/>
              <w:autoSpaceDN w:val="0"/>
              <w:adjustRightInd w:val="0"/>
              <w:spacing w:before="120" w:after="120"/>
              <w:rPr>
                <w:rFonts w:ascii="Fira Sans" w:hAnsi="Fira Sans" w:cs="Calibri"/>
                <w:sz w:val="24"/>
                <w:szCs w:val="24"/>
              </w:rPr>
            </w:pPr>
            <w:r w:rsidRPr="00F408FB">
              <w:rPr>
                <w:rFonts w:ascii="Fira Sans" w:hAnsi="Fira Sans" w:cs="Calibri"/>
                <w:sz w:val="24"/>
                <w:szCs w:val="24"/>
              </w:rPr>
              <w:t xml:space="preserve">Tableau des mouvements des </w:t>
            </w:r>
            <w:r w:rsidRPr="00F408FB">
              <w:rPr>
                <w:rFonts w:ascii="Fira Sans" w:hAnsi="Fira Sans" w:cs="Calibri"/>
                <w:b/>
                <w:bCs/>
                <w:sz w:val="24"/>
                <w:szCs w:val="24"/>
              </w:rPr>
              <w:t>fonds dédiés</w:t>
            </w:r>
          </w:p>
        </w:tc>
      </w:tr>
      <w:tr w:rsidR="007D05B3" w14:paraId="293D2B65" w14:textId="77777777" w:rsidTr="00F408FB">
        <w:tc>
          <w:tcPr>
            <w:tcW w:w="1838" w:type="dxa"/>
          </w:tcPr>
          <w:p w14:paraId="747BF6D5" w14:textId="1D4D3C70" w:rsidR="007D05B3" w:rsidRDefault="007D05B3" w:rsidP="007D05B3">
            <w:pPr>
              <w:widowControl w:val="0"/>
              <w:autoSpaceDE w:val="0"/>
              <w:autoSpaceDN w:val="0"/>
              <w:adjustRightInd w:val="0"/>
              <w:spacing w:before="120" w:after="120"/>
              <w:rPr>
                <w:rFonts w:ascii="Fira Sans" w:hAnsi="Fira Sans" w:cs="Calibri"/>
                <w:sz w:val="24"/>
                <w:szCs w:val="24"/>
              </w:rPr>
            </w:pPr>
            <w:r>
              <w:rPr>
                <w:rFonts w:ascii="Fira Sans" w:hAnsi="Fira Sans" w:cs="Calibri"/>
                <w:sz w:val="24"/>
                <w:szCs w:val="24"/>
              </w:rPr>
              <w:t xml:space="preserve">TABLEAU </w:t>
            </w:r>
            <w:r w:rsidR="00F408FB" w:rsidRPr="00F408FB">
              <w:rPr>
                <w:rFonts w:ascii="Fira Sans" w:hAnsi="Fira Sans" w:cs="Calibri"/>
                <w:b/>
                <w:bCs/>
                <w:sz w:val="24"/>
                <w:szCs w:val="24"/>
              </w:rPr>
              <w:t>X</w:t>
            </w:r>
          </w:p>
        </w:tc>
        <w:tc>
          <w:tcPr>
            <w:tcW w:w="7218" w:type="dxa"/>
          </w:tcPr>
          <w:p w14:paraId="52B94948" w14:textId="2DB69DAC" w:rsidR="007D05B3" w:rsidRDefault="00F408FB" w:rsidP="00F408FB">
            <w:pPr>
              <w:widowControl w:val="0"/>
              <w:autoSpaceDE w:val="0"/>
              <w:autoSpaceDN w:val="0"/>
              <w:adjustRightInd w:val="0"/>
              <w:spacing w:before="120" w:after="120"/>
              <w:rPr>
                <w:rFonts w:ascii="Fira Sans" w:hAnsi="Fira Sans" w:cs="Calibri"/>
                <w:sz w:val="24"/>
                <w:szCs w:val="24"/>
              </w:rPr>
            </w:pPr>
            <w:r w:rsidRPr="00F408FB">
              <w:rPr>
                <w:rFonts w:ascii="Fira Sans" w:hAnsi="Fira Sans" w:cs="Calibri"/>
                <w:sz w:val="24"/>
                <w:szCs w:val="24"/>
              </w:rPr>
              <w:t xml:space="preserve">Tableau des engagements pris en matière de </w:t>
            </w:r>
            <w:r w:rsidRPr="00F408FB">
              <w:rPr>
                <w:rFonts w:ascii="Fira Sans" w:hAnsi="Fira Sans" w:cs="Calibri"/>
                <w:b/>
                <w:bCs/>
                <w:sz w:val="24"/>
                <w:szCs w:val="24"/>
              </w:rPr>
              <w:t>crédit-bail</w:t>
            </w:r>
          </w:p>
        </w:tc>
      </w:tr>
      <w:tr w:rsidR="00E04DE9" w14:paraId="23CAC8B9" w14:textId="77777777" w:rsidTr="00F408FB">
        <w:tc>
          <w:tcPr>
            <w:tcW w:w="1838" w:type="dxa"/>
          </w:tcPr>
          <w:p w14:paraId="49E06001" w14:textId="6C2247A6" w:rsidR="00E04DE9" w:rsidRDefault="00E04DE9" w:rsidP="007D05B3">
            <w:pPr>
              <w:widowControl w:val="0"/>
              <w:autoSpaceDE w:val="0"/>
              <w:autoSpaceDN w:val="0"/>
              <w:adjustRightInd w:val="0"/>
              <w:spacing w:before="120" w:after="120"/>
              <w:rPr>
                <w:rFonts w:ascii="Fira Sans" w:hAnsi="Fira Sans" w:cs="Calibri"/>
                <w:sz w:val="24"/>
                <w:szCs w:val="24"/>
              </w:rPr>
            </w:pPr>
            <w:r>
              <w:rPr>
                <w:rFonts w:ascii="Fira Sans" w:hAnsi="Fira Sans" w:cs="Calibri"/>
                <w:sz w:val="24"/>
                <w:szCs w:val="24"/>
              </w:rPr>
              <w:t xml:space="preserve">TABLEAU </w:t>
            </w:r>
            <w:r w:rsidRPr="00E04DE9">
              <w:rPr>
                <w:rFonts w:ascii="Fira Sans" w:hAnsi="Fira Sans" w:cs="Calibri"/>
                <w:b/>
                <w:bCs/>
                <w:sz w:val="24"/>
                <w:szCs w:val="24"/>
              </w:rPr>
              <w:t>XI</w:t>
            </w:r>
          </w:p>
        </w:tc>
        <w:tc>
          <w:tcPr>
            <w:tcW w:w="7218" w:type="dxa"/>
          </w:tcPr>
          <w:p w14:paraId="3FCFD929" w14:textId="027D51F6" w:rsidR="00E04DE9" w:rsidRPr="00F408FB" w:rsidRDefault="00E04DE9" w:rsidP="00F408FB">
            <w:pPr>
              <w:widowControl w:val="0"/>
              <w:autoSpaceDE w:val="0"/>
              <w:autoSpaceDN w:val="0"/>
              <w:adjustRightInd w:val="0"/>
              <w:spacing w:before="120" w:after="120"/>
              <w:rPr>
                <w:rFonts w:ascii="Fira Sans" w:hAnsi="Fira Sans" w:cs="Calibri"/>
                <w:sz w:val="24"/>
                <w:szCs w:val="24"/>
              </w:rPr>
            </w:pPr>
            <w:r>
              <w:rPr>
                <w:rFonts w:ascii="Fira Sans" w:hAnsi="Fira Sans" w:cs="Calibri"/>
                <w:sz w:val="24"/>
                <w:szCs w:val="24"/>
              </w:rPr>
              <w:t xml:space="preserve">Tableau de détail des </w:t>
            </w:r>
            <w:r w:rsidRPr="00E04DE9">
              <w:rPr>
                <w:rFonts w:ascii="Fira Sans" w:hAnsi="Fira Sans" w:cs="Calibri"/>
                <w:b/>
                <w:bCs/>
                <w:sz w:val="24"/>
                <w:szCs w:val="24"/>
              </w:rPr>
              <w:t>concours publics et subventions</w:t>
            </w:r>
          </w:p>
        </w:tc>
      </w:tr>
    </w:tbl>
    <w:p w14:paraId="2EB2FDCE" w14:textId="77777777" w:rsidR="007D05B3" w:rsidRPr="008764F8" w:rsidRDefault="007D05B3" w:rsidP="008E3B45">
      <w:pPr>
        <w:widowControl w:val="0"/>
        <w:autoSpaceDE w:val="0"/>
        <w:autoSpaceDN w:val="0"/>
        <w:adjustRightInd w:val="0"/>
        <w:spacing w:before="120" w:after="120" w:line="240" w:lineRule="auto"/>
        <w:rPr>
          <w:rFonts w:ascii="Fira Sans" w:hAnsi="Fira Sans" w:cs="Calibri"/>
          <w:sz w:val="24"/>
          <w:szCs w:val="24"/>
        </w:rPr>
      </w:pPr>
    </w:p>
    <w:p w14:paraId="6CC47741" w14:textId="0B26B35D" w:rsidR="00CB3F2C" w:rsidRPr="008764F8" w:rsidRDefault="00CB3F2C" w:rsidP="008E3B45">
      <w:pPr>
        <w:spacing w:before="120" w:after="120"/>
        <w:rPr>
          <w:rFonts w:ascii="Fira Sans" w:hAnsi="Fira Sans" w:cs="Calibri"/>
          <w:sz w:val="24"/>
          <w:szCs w:val="24"/>
        </w:rPr>
      </w:pPr>
      <w:bookmarkStart w:id="1" w:name="page17"/>
      <w:bookmarkEnd w:id="1"/>
      <w:r w:rsidRPr="008764F8">
        <w:rPr>
          <w:rFonts w:ascii="Fira Sans" w:hAnsi="Fira Sans" w:cs="Calibri"/>
          <w:sz w:val="24"/>
          <w:szCs w:val="24"/>
        </w:rPr>
        <w:br w:type="page"/>
      </w:r>
    </w:p>
    <w:p w14:paraId="66BBAE74" w14:textId="1857C95B" w:rsidR="00304CDE" w:rsidRPr="008E36EC" w:rsidRDefault="00CB3F2C" w:rsidP="008E3B45">
      <w:pPr>
        <w:widowControl w:val="0"/>
        <w:autoSpaceDE w:val="0"/>
        <w:autoSpaceDN w:val="0"/>
        <w:adjustRightInd w:val="0"/>
        <w:spacing w:before="120" w:after="120" w:line="240" w:lineRule="auto"/>
        <w:jc w:val="center"/>
        <w:rPr>
          <w:rFonts w:ascii="Fira Sans" w:hAnsi="Fira Sans" w:cs="Calibri"/>
          <w:bCs/>
          <w:color w:val="6A88B2"/>
          <w:sz w:val="28"/>
          <w:szCs w:val="24"/>
        </w:rPr>
      </w:pPr>
      <w:r w:rsidRPr="008E36EC">
        <w:rPr>
          <w:rFonts w:ascii="Fira Sans" w:hAnsi="Fira Sans" w:cs="Calibri"/>
          <w:bCs/>
          <w:color w:val="6A88B2"/>
          <w:sz w:val="28"/>
          <w:szCs w:val="24"/>
        </w:rPr>
        <w:lastRenderedPageBreak/>
        <w:t>PRECISIONS SUR LES RUBRIQUES DE L’ANNEXE</w:t>
      </w:r>
    </w:p>
    <w:p w14:paraId="261A6111" w14:textId="77777777" w:rsidR="00CB3F2C" w:rsidRPr="008764F8" w:rsidRDefault="00CB3F2C" w:rsidP="008E3B45">
      <w:pPr>
        <w:widowControl w:val="0"/>
        <w:autoSpaceDE w:val="0"/>
        <w:autoSpaceDN w:val="0"/>
        <w:adjustRightInd w:val="0"/>
        <w:spacing w:before="120" w:after="120" w:line="240" w:lineRule="auto"/>
        <w:rPr>
          <w:rFonts w:ascii="Fira Sans" w:hAnsi="Fira Sans" w:cs="Calibri"/>
          <w:sz w:val="24"/>
          <w:szCs w:val="24"/>
        </w:rPr>
      </w:pPr>
    </w:p>
    <w:p w14:paraId="6FB8547C" w14:textId="652BB462" w:rsidR="00306037" w:rsidRPr="000364A9" w:rsidRDefault="00306037" w:rsidP="008E3B45">
      <w:pPr>
        <w:pStyle w:val="Paragraphedeliste"/>
        <w:widowControl w:val="0"/>
        <w:numPr>
          <w:ilvl w:val="0"/>
          <w:numId w:val="6"/>
        </w:numPr>
        <w:autoSpaceDE w:val="0"/>
        <w:autoSpaceDN w:val="0"/>
        <w:adjustRightInd w:val="0"/>
        <w:spacing w:before="120" w:after="120" w:line="240" w:lineRule="auto"/>
        <w:contextualSpacing w:val="0"/>
        <w:rPr>
          <w:rFonts w:ascii="Fira Sans" w:hAnsi="Fira Sans" w:cs="Calibri"/>
          <w:bCs/>
          <w:color w:val="C40058"/>
          <w:sz w:val="28"/>
          <w:szCs w:val="24"/>
        </w:rPr>
      </w:pPr>
      <w:r w:rsidRPr="000364A9">
        <w:rPr>
          <w:rFonts w:ascii="Fira Sans" w:hAnsi="Fira Sans" w:cs="Calibri"/>
          <w:bCs/>
          <w:color w:val="C40058"/>
          <w:sz w:val="28"/>
          <w:szCs w:val="24"/>
        </w:rPr>
        <w:t>INFORMATIONS GENERALES</w:t>
      </w:r>
    </w:p>
    <w:p w14:paraId="4F177FC8" w14:textId="1AB0FDA1" w:rsidR="0033058C" w:rsidRPr="002021D7" w:rsidRDefault="00405A4E" w:rsidP="008E3B45">
      <w:pPr>
        <w:pStyle w:val="Paragraphedeliste"/>
        <w:widowControl w:val="0"/>
        <w:numPr>
          <w:ilvl w:val="0"/>
          <w:numId w:val="7"/>
        </w:numPr>
        <w:autoSpaceDE w:val="0"/>
        <w:autoSpaceDN w:val="0"/>
        <w:adjustRightInd w:val="0"/>
        <w:spacing w:before="120" w:after="120" w:line="240" w:lineRule="auto"/>
        <w:contextualSpacing w:val="0"/>
        <w:rPr>
          <w:rFonts w:ascii="Fira Sans" w:hAnsi="Fira Sans" w:cs="Calibri"/>
          <w:b/>
          <w:sz w:val="24"/>
          <w:szCs w:val="24"/>
        </w:rPr>
      </w:pPr>
      <w:r w:rsidRPr="002021D7">
        <w:rPr>
          <w:rFonts w:ascii="Fira Sans" w:hAnsi="Fira Sans" w:cs="Calibri"/>
          <w:b/>
          <w:sz w:val="24"/>
          <w:szCs w:val="24"/>
        </w:rPr>
        <w:t>Identification de l’</w:t>
      </w:r>
      <w:r w:rsidR="002021D7">
        <w:rPr>
          <w:rFonts w:ascii="Fira Sans" w:hAnsi="Fira Sans" w:cs="Calibri"/>
          <w:b/>
          <w:sz w:val="24"/>
          <w:szCs w:val="24"/>
        </w:rPr>
        <w:t>O</w:t>
      </w:r>
      <w:r w:rsidRPr="002021D7">
        <w:rPr>
          <w:rFonts w:ascii="Fira Sans" w:hAnsi="Fira Sans" w:cs="Calibri"/>
          <w:b/>
          <w:sz w:val="24"/>
          <w:szCs w:val="24"/>
        </w:rPr>
        <w:t>gec, objet social, activit</w:t>
      </w:r>
      <w:r w:rsidR="002021D7">
        <w:rPr>
          <w:rFonts w:ascii="Fira Sans" w:hAnsi="Fira Sans" w:cs="Calibri"/>
          <w:b/>
          <w:sz w:val="24"/>
          <w:szCs w:val="24"/>
        </w:rPr>
        <w:t>é</w:t>
      </w:r>
      <w:r w:rsidRPr="002021D7">
        <w:rPr>
          <w:rFonts w:ascii="Fira Sans" w:hAnsi="Fira Sans" w:cs="Calibri"/>
          <w:b/>
          <w:sz w:val="24"/>
          <w:szCs w:val="24"/>
        </w:rPr>
        <w:t>s, moyens mis en œuvre</w:t>
      </w:r>
      <w:r w:rsidR="002021D7">
        <w:rPr>
          <w:rFonts w:ascii="Fira Sans" w:hAnsi="Fira Sans" w:cs="Calibri"/>
          <w:b/>
          <w:sz w:val="24"/>
          <w:szCs w:val="24"/>
        </w:rPr>
        <w:t> :</w:t>
      </w:r>
    </w:p>
    <w:p w14:paraId="751F3528" w14:textId="1234A121" w:rsidR="00593F21" w:rsidRPr="008764F8" w:rsidRDefault="00287380" w:rsidP="008E3B45">
      <w:pPr>
        <w:widowControl w:val="0"/>
        <w:autoSpaceDE w:val="0"/>
        <w:autoSpaceDN w:val="0"/>
        <w:adjustRightInd w:val="0"/>
        <w:spacing w:before="120" w:after="120" w:line="240" w:lineRule="auto"/>
        <w:rPr>
          <w:rFonts w:ascii="Fira Sans" w:hAnsi="Fira Sans" w:cs="Calibri"/>
          <w:sz w:val="24"/>
          <w:szCs w:val="24"/>
          <w:u w:val="single"/>
        </w:rPr>
      </w:pPr>
      <w:r w:rsidRPr="008764F8">
        <w:rPr>
          <w:rFonts w:ascii="Fira Sans" w:hAnsi="Fira Sans" w:cs="Calibri"/>
          <w:sz w:val="24"/>
          <w:szCs w:val="24"/>
          <w:u w:val="single"/>
        </w:rPr>
        <w:t>Contenu</w:t>
      </w:r>
      <w:r w:rsidR="001B7EC0" w:rsidRPr="008764F8">
        <w:rPr>
          <w:rFonts w:ascii="Fira Sans" w:hAnsi="Fira Sans" w:cs="Calibri"/>
          <w:sz w:val="24"/>
          <w:szCs w:val="24"/>
          <w:u w:val="single"/>
        </w:rPr>
        <w:t xml:space="preserve"> de la rubrique</w:t>
      </w:r>
      <w:r w:rsidRPr="008764F8">
        <w:rPr>
          <w:rFonts w:ascii="Fira Sans" w:hAnsi="Fira Sans" w:cs="Calibri"/>
          <w:sz w:val="24"/>
          <w:szCs w:val="24"/>
          <w:u w:val="single"/>
        </w:rPr>
        <w:t> :</w:t>
      </w:r>
    </w:p>
    <w:p w14:paraId="069A2BA0" w14:textId="467F09CD" w:rsidR="0033058C" w:rsidRPr="008764F8" w:rsidRDefault="0033058C" w:rsidP="00824AB4">
      <w:pPr>
        <w:pStyle w:val="Paragraphedeliste"/>
        <w:widowControl w:val="0"/>
        <w:numPr>
          <w:ilvl w:val="0"/>
          <w:numId w:val="4"/>
        </w:numPr>
        <w:autoSpaceDE w:val="0"/>
        <w:autoSpaceDN w:val="0"/>
        <w:adjustRightInd w:val="0"/>
        <w:spacing w:before="120" w:after="120" w:line="240" w:lineRule="auto"/>
        <w:ind w:left="714" w:hanging="357"/>
        <w:rPr>
          <w:rFonts w:ascii="Fira Sans" w:hAnsi="Fira Sans" w:cs="Calibri"/>
          <w:sz w:val="24"/>
          <w:szCs w:val="24"/>
        </w:rPr>
      </w:pPr>
      <w:r w:rsidRPr="008764F8">
        <w:rPr>
          <w:rFonts w:ascii="Fira Sans" w:hAnsi="Fira Sans" w:cs="Calibri"/>
          <w:sz w:val="24"/>
          <w:szCs w:val="24"/>
        </w:rPr>
        <w:t xml:space="preserve">Nom et adresse de l’Ogec et des établissements </w:t>
      </w:r>
      <w:r w:rsidR="003604E9">
        <w:rPr>
          <w:rFonts w:ascii="Fira Sans" w:hAnsi="Fira Sans" w:cs="Calibri"/>
          <w:sz w:val="24"/>
          <w:szCs w:val="24"/>
        </w:rPr>
        <w:t>dont il assure la gestion</w:t>
      </w:r>
    </w:p>
    <w:p w14:paraId="6F70FC23" w14:textId="77777777" w:rsidR="003260B2" w:rsidRDefault="0033058C" w:rsidP="00824AB4">
      <w:pPr>
        <w:pStyle w:val="Paragraphedeliste"/>
        <w:widowControl w:val="0"/>
        <w:numPr>
          <w:ilvl w:val="0"/>
          <w:numId w:val="4"/>
        </w:numPr>
        <w:autoSpaceDE w:val="0"/>
        <w:autoSpaceDN w:val="0"/>
        <w:adjustRightInd w:val="0"/>
        <w:spacing w:before="120" w:after="120" w:line="240" w:lineRule="auto"/>
        <w:ind w:left="714" w:hanging="357"/>
        <w:rPr>
          <w:rFonts w:ascii="Fira Sans" w:hAnsi="Fira Sans" w:cs="Calibri"/>
          <w:sz w:val="24"/>
          <w:szCs w:val="24"/>
        </w:rPr>
      </w:pPr>
      <w:r w:rsidRPr="008764F8">
        <w:rPr>
          <w:rFonts w:ascii="Fira Sans" w:hAnsi="Fira Sans" w:cs="Calibri"/>
          <w:sz w:val="24"/>
          <w:szCs w:val="24"/>
        </w:rPr>
        <w:t>Date de création</w:t>
      </w:r>
    </w:p>
    <w:p w14:paraId="6E3DCF6F" w14:textId="4827610B" w:rsidR="003260B2" w:rsidRPr="008764F8" w:rsidRDefault="003260B2" w:rsidP="00824AB4">
      <w:pPr>
        <w:pStyle w:val="Paragraphedeliste"/>
        <w:widowControl w:val="0"/>
        <w:numPr>
          <w:ilvl w:val="0"/>
          <w:numId w:val="4"/>
        </w:numPr>
        <w:autoSpaceDE w:val="0"/>
        <w:autoSpaceDN w:val="0"/>
        <w:adjustRightInd w:val="0"/>
        <w:spacing w:before="120" w:after="120" w:line="240" w:lineRule="auto"/>
        <w:ind w:left="714" w:hanging="357"/>
        <w:rPr>
          <w:rFonts w:ascii="Fira Sans" w:hAnsi="Fira Sans" w:cs="Calibri"/>
          <w:sz w:val="24"/>
          <w:szCs w:val="24"/>
        </w:rPr>
      </w:pPr>
      <w:r w:rsidRPr="008764F8">
        <w:rPr>
          <w:rFonts w:ascii="Fira Sans" w:hAnsi="Fira Sans" w:cs="Calibri"/>
          <w:sz w:val="24"/>
          <w:szCs w:val="24"/>
        </w:rPr>
        <w:t>Description de l’objet social</w:t>
      </w:r>
    </w:p>
    <w:p w14:paraId="544BBCA6" w14:textId="6D7EB481" w:rsidR="003260B2" w:rsidRPr="008764F8" w:rsidRDefault="003260B2" w:rsidP="00824AB4">
      <w:pPr>
        <w:pStyle w:val="Paragraphedeliste"/>
        <w:widowControl w:val="0"/>
        <w:numPr>
          <w:ilvl w:val="0"/>
          <w:numId w:val="4"/>
        </w:numPr>
        <w:autoSpaceDE w:val="0"/>
        <w:autoSpaceDN w:val="0"/>
        <w:adjustRightInd w:val="0"/>
        <w:spacing w:before="120" w:after="120" w:line="240" w:lineRule="auto"/>
        <w:ind w:left="714" w:hanging="357"/>
        <w:rPr>
          <w:rFonts w:ascii="Fira Sans" w:hAnsi="Fira Sans" w:cs="Calibri"/>
          <w:sz w:val="24"/>
          <w:szCs w:val="24"/>
        </w:rPr>
      </w:pPr>
      <w:r w:rsidRPr="008764F8">
        <w:rPr>
          <w:rFonts w:ascii="Fira Sans" w:hAnsi="Fira Sans" w:cs="Calibri"/>
          <w:sz w:val="24"/>
          <w:szCs w:val="24"/>
        </w:rPr>
        <w:t>Description de la nature et du périmètre des activités réalisées</w:t>
      </w:r>
    </w:p>
    <w:p w14:paraId="789118B9" w14:textId="30DFAEE0" w:rsidR="003260B2" w:rsidRPr="008764F8" w:rsidRDefault="00593F21" w:rsidP="00824AB4">
      <w:pPr>
        <w:pStyle w:val="Paragraphedeliste"/>
        <w:widowControl w:val="0"/>
        <w:numPr>
          <w:ilvl w:val="0"/>
          <w:numId w:val="4"/>
        </w:numPr>
        <w:autoSpaceDE w:val="0"/>
        <w:autoSpaceDN w:val="0"/>
        <w:adjustRightInd w:val="0"/>
        <w:spacing w:before="120" w:after="120" w:line="240" w:lineRule="auto"/>
        <w:ind w:left="714" w:hanging="357"/>
        <w:rPr>
          <w:rFonts w:ascii="Fira Sans" w:hAnsi="Fira Sans" w:cs="Calibri"/>
          <w:sz w:val="24"/>
          <w:szCs w:val="24"/>
        </w:rPr>
      </w:pPr>
      <w:r w:rsidRPr="008764F8">
        <w:rPr>
          <w:rFonts w:ascii="Fira Sans" w:hAnsi="Fira Sans" w:cs="Calibri"/>
          <w:sz w:val="24"/>
          <w:szCs w:val="24"/>
        </w:rPr>
        <w:t xml:space="preserve">Description </w:t>
      </w:r>
      <w:r w:rsidR="003260B2" w:rsidRPr="008764F8">
        <w:rPr>
          <w:rFonts w:ascii="Fira Sans" w:hAnsi="Fira Sans" w:cs="Calibri"/>
          <w:sz w:val="24"/>
          <w:szCs w:val="24"/>
        </w:rPr>
        <w:t>des moyens mis en œuvre</w:t>
      </w:r>
    </w:p>
    <w:p w14:paraId="52A29302" w14:textId="4ACBF560" w:rsidR="001B7EC0" w:rsidRPr="008764F8" w:rsidRDefault="00287380" w:rsidP="008E3B45">
      <w:pPr>
        <w:widowControl w:val="0"/>
        <w:autoSpaceDE w:val="0"/>
        <w:autoSpaceDN w:val="0"/>
        <w:adjustRightInd w:val="0"/>
        <w:spacing w:before="120" w:after="120" w:line="240" w:lineRule="auto"/>
        <w:rPr>
          <w:rFonts w:ascii="Fira Sans" w:hAnsi="Fira Sans" w:cs="Calibri"/>
          <w:sz w:val="24"/>
          <w:szCs w:val="24"/>
          <w:u w:val="single"/>
        </w:rPr>
      </w:pPr>
      <w:r w:rsidRPr="008764F8">
        <w:rPr>
          <w:rFonts w:ascii="Fira Sans" w:hAnsi="Fira Sans" w:cs="Calibri"/>
          <w:sz w:val="24"/>
          <w:szCs w:val="24"/>
          <w:u w:val="single"/>
        </w:rPr>
        <w:t>Précisions :</w:t>
      </w:r>
    </w:p>
    <w:p w14:paraId="16928C52" w14:textId="5F9192FB" w:rsidR="00CC25E8" w:rsidRPr="008764F8" w:rsidRDefault="00E56325" w:rsidP="0057705F">
      <w:pPr>
        <w:pStyle w:val="Paragraphedeliste"/>
        <w:widowControl w:val="0"/>
        <w:numPr>
          <w:ilvl w:val="0"/>
          <w:numId w:val="26"/>
        </w:numPr>
        <w:autoSpaceDE w:val="0"/>
        <w:autoSpaceDN w:val="0"/>
        <w:adjustRightInd w:val="0"/>
        <w:spacing w:before="120" w:after="0" w:line="240" w:lineRule="auto"/>
        <w:ind w:left="714" w:hanging="357"/>
        <w:contextualSpacing w:val="0"/>
        <w:rPr>
          <w:rFonts w:ascii="Fira Sans" w:hAnsi="Fira Sans" w:cs="Calibri"/>
          <w:sz w:val="24"/>
          <w:szCs w:val="24"/>
        </w:rPr>
      </w:pPr>
      <w:r>
        <w:rPr>
          <w:rFonts w:ascii="Fira Sans" w:hAnsi="Fira Sans" w:cs="Calibri"/>
          <w:sz w:val="24"/>
          <w:szCs w:val="24"/>
        </w:rPr>
        <w:t xml:space="preserve">Objet </w:t>
      </w:r>
      <w:r w:rsidR="009E1102">
        <w:rPr>
          <w:rFonts w:ascii="Fira Sans" w:hAnsi="Fira Sans" w:cs="Calibri"/>
          <w:sz w:val="24"/>
          <w:szCs w:val="24"/>
        </w:rPr>
        <w:t xml:space="preserve">social : reprendre la formulation </w:t>
      </w:r>
      <w:r w:rsidR="00CC25E8">
        <w:rPr>
          <w:rFonts w:ascii="Fira Sans" w:hAnsi="Fira Sans" w:cs="Calibri"/>
          <w:sz w:val="24"/>
          <w:szCs w:val="24"/>
        </w:rPr>
        <w:t>des</w:t>
      </w:r>
      <w:r w:rsidR="009E1102">
        <w:rPr>
          <w:rFonts w:ascii="Fira Sans" w:hAnsi="Fira Sans" w:cs="Calibri"/>
          <w:sz w:val="24"/>
          <w:szCs w:val="24"/>
        </w:rPr>
        <w:t xml:space="preserve"> statuts</w:t>
      </w:r>
    </w:p>
    <w:p w14:paraId="42A55AD2" w14:textId="566EE547" w:rsidR="007A4893" w:rsidRPr="007A4893" w:rsidRDefault="00E56325" w:rsidP="00ED3197">
      <w:pPr>
        <w:pStyle w:val="Paragraphedeliste"/>
        <w:widowControl w:val="0"/>
        <w:numPr>
          <w:ilvl w:val="0"/>
          <w:numId w:val="4"/>
        </w:numPr>
        <w:autoSpaceDE w:val="0"/>
        <w:autoSpaceDN w:val="0"/>
        <w:adjustRightInd w:val="0"/>
        <w:spacing w:before="120" w:after="120" w:line="240" w:lineRule="auto"/>
        <w:ind w:left="714" w:hanging="357"/>
        <w:contextualSpacing w:val="0"/>
        <w:jc w:val="both"/>
        <w:rPr>
          <w:rFonts w:ascii="Fira Sans" w:hAnsi="Fira Sans" w:cs="Calibri"/>
          <w:sz w:val="24"/>
          <w:szCs w:val="24"/>
        </w:rPr>
      </w:pPr>
      <w:r w:rsidRPr="00AD5BF0">
        <w:rPr>
          <w:rFonts w:ascii="Fira Sans" w:hAnsi="Fira Sans" w:cs="Calibri"/>
          <w:sz w:val="24"/>
          <w:szCs w:val="24"/>
        </w:rPr>
        <w:t>Nature et périmètre des activités réalisées</w:t>
      </w:r>
      <w:r>
        <w:rPr>
          <w:rFonts w:ascii="Fira Sans" w:hAnsi="Fira Sans" w:cs="Calibri"/>
          <w:sz w:val="24"/>
          <w:szCs w:val="24"/>
        </w:rPr>
        <w:t> :</w:t>
      </w:r>
      <w:r w:rsidR="007A4893">
        <w:rPr>
          <w:rFonts w:ascii="Fira Sans" w:hAnsi="Fira Sans" w:cs="Calibri"/>
          <w:sz w:val="24"/>
          <w:szCs w:val="24"/>
        </w:rPr>
        <w:t xml:space="preserve"> u</w:t>
      </w:r>
      <w:r w:rsidR="008D0917" w:rsidRPr="008764F8">
        <w:rPr>
          <w:rFonts w:ascii="Fira Sans" w:hAnsi="Fira Sans" w:cs="Calibri"/>
          <w:sz w:val="24"/>
          <w:szCs w:val="24"/>
        </w:rPr>
        <w:t xml:space="preserve">tiliser </w:t>
      </w:r>
      <w:r w:rsidR="001E2925" w:rsidRPr="008764F8">
        <w:rPr>
          <w:rFonts w:ascii="Fira Sans" w:hAnsi="Fira Sans" w:cs="Calibri"/>
          <w:sz w:val="24"/>
          <w:szCs w:val="24"/>
        </w:rPr>
        <w:t>la typologie</w:t>
      </w:r>
      <w:r w:rsidR="004005DA" w:rsidRPr="008764F8">
        <w:rPr>
          <w:rFonts w:ascii="Fira Sans" w:hAnsi="Fira Sans" w:cs="Calibri"/>
          <w:sz w:val="24"/>
          <w:szCs w:val="24"/>
        </w:rPr>
        <w:t xml:space="preserve"> </w:t>
      </w:r>
      <w:r w:rsidR="007A4893">
        <w:rPr>
          <w:rFonts w:ascii="Fira Sans" w:hAnsi="Fira Sans" w:cs="Calibri"/>
          <w:sz w:val="24"/>
          <w:szCs w:val="24"/>
        </w:rPr>
        <w:t>ci-dessous et i</w:t>
      </w:r>
      <w:r w:rsidR="007A4893" w:rsidRPr="007A4893">
        <w:rPr>
          <w:rFonts w:ascii="Fira Sans" w:hAnsi="Fira Sans" w:cs="Calibri"/>
          <w:sz w:val="24"/>
          <w:szCs w:val="24"/>
        </w:rPr>
        <w:t>ndiquer de façon globale le nombre de classes et le nombre d’élèves</w:t>
      </w:r>
    </w:p>
    <w:p w14:paraId="491CD2A8" w14:textId="62059DB9" w:rsidR="00760493" w:rsidRDefault="00760493" w:rsidP="00804140">
      <w:pPr>
        <w:widowControl w:val="0"/>
        <w:autoSpaceDE w:val="0"/>
        <w:autoSpaceDN w:val="0"/>
        <w:adjustRightInd w:val="0"/>
        <w:spacing w:after="120" w:line="240" w:lineRule="auto"/>
        <w:ind w:left="357"/>
        <w:rPr>
          <w:rFonts w:ascii="Fira Sans" w:hAnsi="Fira Sans" w:cs="Calibri"/>
          <w:sz w:val="24"/>
          <w:szCs w:val="24"/>
        </w:rPr>
      </w:pPr>
    </w:p>
    <w:tbl>
      <w:tblPr>
        <w:tblStyle w:val="Grilledutableau"/>
        <w:tblW w:w="9133" w:type="dxa"/>
        <w:tblInd w:w="-113" w:type="dxa"/>
        <w:tblLook w:val="04A0" w:firstRow="1" w:lastRow="0" w:firstColumn="1" w:lastColumn="0" w:noHBand="0" w:noVBand="1"/>
      </w:tblPr>
      <w:tblGrid>
        <w:gridCol w:w="6439"/>
        <w:gridCol w:w="2694"/>
      </w:tblGrid>
      <w:tr w:rsidR="007F6CEA" w14:paraId="6AAAE6A9" w14:textId="77777777" w:rsidTr="008764F8">
        <w:tc>
          <w:tcPr>
            <w:tcW w:w="6439" w:type="dxa"/>
          </w:tcPr>
          <w:p w14:paraId="286C703A" w14:textId="605B95E6" w:rsidR="007F6CEA" w:rsidRDefault="007F6CEA" w:rsidP="008E3B45">
            <w:pPr>
              <w:widowControl w:val="0"/>
              <w:autoSpaceDE w:val="0"/>
              <w:autoSpaceDN w:val="0"/>
              <w:adjustRightInd w:val="0"/>
              <w:spacing w:before="120" w:after="120"/>
              <w:jc w:val="center"/>
              <w:rPr>
                <w:rFonts w:ascii="Fira Sans" w:hAnsi="Fira Sans" w:cs="Calibri"/>
                <w:sz w:val="24"/>
                <w:szCs w:val="24"/>
              </w:rPr>
            </w:pPr>
            <w:r>
              <w:rPr>
                <w:rFonts w:ascii="Fira Sans" w:hAnsi="Fira Sans" w:cs="Calibri"/>
                <w:sz w:val="24"/>
                <w:szCs w:val="24"/>
              </w:rPr>
              <w:t>Activités pédagogiques</w:t>
            </w:r>
          </w:p>
        </w:tc>
        <w:tc>
          <w:tcPr>
            <w:tcW w:w="2694" w:type="dxa"/>
          </w:tcPr>
          <w:p w14:paraId="631A2674" w14:textId="2EB2F902" w:rsidR="007F6CEA" w:rsidRDefault="007F6CEA" w:rsidP="008E3B45">
            <w:pPr>
              <w:widowControl w:val="0"/>
              <w:autoSpaceDE w:val="0"/>
              <w:autoSpaceDN w:val="0"/>
              <w:adjustRightInd w:val="0"/>
              <w:spacing w:before="120" w:after="120"/>
              <w:jc w:val="center"/>
              <w:rPr>
                <w:rFonts w:ascii="Fira Sans" w:hAnsi="Fira Sans" w:cs="Calibri"/>
                <w:sz w:val="24"/>
                <w:szCs w:val="24"/>
              </w:rPr>
            </w:pPr>
            <w:r>
              <w:rPr>
                <w:rFonts w:ascii="Fira Sans" w:hAnsi="Fira Sans" w:cs="Calibri"/>
                <w:sz w:val="24"/>
                <w:szCs w:val="24"/>
              </w:rPr>
              <w:t>Activités annexes</w:t>
            </w:r>
          </w:p>
        </w:tc>
      </w:tr>
      <w:tr w:rsidR="007F6CEA" w14:paraId="2F2C2ED6" w14:textId="77777777" w:rsidTr="008764F8">
        <w:tc>
          <w:tcPr>
            <w:tcW w:w="6439" w:type="dxa"/>
          </w:tcPr>
          <w:p w14:paraId="302CC290" w14:textId="4D2A2A0C" w:rsidR="007F6CEA" w:rsidRDefault="007F6CEA" w:rsidP="00875F9E">
            <w:pPr>
              <w:widowControl w:val="0"/>
              <w:autoSpaceDE w:val="0"/>
              <w:autoSpaceDN w:val="0"/>
              <w:adjustRightInd w:val="0"/>
              <w:spacing w:before="120"/>
              <w:rPr>
                <w:rFonts w:ascii="Fira Sans" w:hAnsi="Fira Sans" w:cs="Calibri"/>
                <w:sz w:val="24"/>
                <w:szCs w:val="24"/>
              </w:rPr>
            </w:pPr>
            <w:r>
              <w:rPr>
                <w:rFonts w:ascii="Fira Sans" w:hAnsi="Fira Sans" w:cs="Calibri"/>
                <w:sz w:val="24"/>
                <w:szCs w:val="24"/>
              </w:rPr>
              <w:t>Enseignement primaire :</w:t>
            </w:r>
            <w:r w:rsidR="00AC5DB2">
              <w:rPr>
                <w:rFonts w:ascii="Fira Sans" w:hAnsi="Fira Sans" w:cs="Calibri"/>
                <w:sz w:val="24"/>
                <w:szCs w:val="24"/>
              </w:rPr>
              <w:t xml:space="preserve"> é</w:t>
            </w:r>
            <w:r w:rsidR="00C8168B" w:rsidRPr="00C8168B">
              <w:rPr>
                <w:rFonts w:ascii="Fira Sans" w:hAnsi="Fira Sans" w:cs="Calibri"/>
                <w:sz w:val="24"/>
                <w:szCs w:val="24"/>
              </w:rPr>
              <w:t>cole</w:t>
            </w:r>
            <w:r>
              <w:rPr>
                <w:rFonts w:ascii="Fira Sans" w:hAnsi="Fira Sans" w:cs="Calibri"/>
                <w:sz w:val="24"/>
                <w:szCs w:val="24"/>
              </w:rPr>
              <w:t xml:space="preserve"> maternelle, élémentaire</w:t>
            </w:r>
          </w:p>
          <w:p w14:paraId="2EE5363D" w14:textId="4BE46E1A" w:rsidR="007F6CEA" w:rsidRDefault="007F6CEA" w:rsidP="00875F9E">
            <w:pPr>
              <w:widowControl w:val="0"/>
              <w:autoSpaceDE w:val="0"/>
              <w:autoSpaceDN w:val="0"/>
              <w:adjustRightInd w:val="0"/>
              <w:spacing w:before="120"/>
              <w:rPr>
                <w:rFonts w:ascii="Fira Sans" w:hAnsi="Fira Sans" w:cs="Calibri"/>
                <w:sz w:val="24"/>
                <w:szCs w:val="24"/>
              </w:rPr>
            </w:pPr>
            <w:r>
              <w:rPr>
                <w:rFonts w:ascii="Fira Sans" w:hAnsi="Fira Sans" w:cs="Calibri"/>
                <w:sz w:val="24"/>
                <w:szCs w:val="24"/>
              </w:rPr>
              <w:t>Enseignement secondaire :</w:t>
            </w:r>
            <w:r w:rsidR="00AC5DB2">
              <w:rPr>
                <w:rFonts w:ascii="Fira Sans" w:hAnsi="Fira Sans" w:cs="Calibri"/>
                <w:sz w:val="24"/>
                <w:szCs w:val="24"/>
              </w:rPr>
              <w:t xml:space="preserve"> c</w:t>
            </w:r>
            <w:r w:rsidR="00C8168B" w:rsidRPr="00C8168B">
              <w:rPr>
                <w:rFonts w:ascii="Fira Sans" w:hAnsi="Fira Sans" w:cs="Calibri"/>
                <w:sz w:val="24"/>
                <w:szCs w:val="24"/>
              </w:rPr>
              <w:t>ollège</w:t>
            </w:r>
            <w:r w:rsidR="00AC5DB2">
              <w:rPr>
                <w:rFonts w:ascii="Fira Sans" w:hAnsi="Fira Sans" w:cs="Calibri"/>
                <w:sz w:val="24"/>
                <w:szCs w:val="24"/>
              </w:rPr>
              <w:t>, l</w:t>
            </w:r>
            <w:r w:rsidR="00C8168B" w:rsidRPr="00C8168B">
              <w:rPr>
                <w:rFonts w:ascii="Fira Sans" w:hAnsi="Fira Sans" w:cs="Calibri"/>
                <w:sz w:val="24"/>
                <w:szCs w:val="24"/>
              </w:rPr>
              <w:t>ycée</w:t>
            </w:r>
            <w:r w:rsidR="00AC5DB2">
              <w:rPr>
                <w:rFonts w:ascii="Fira Sans" w:hAnsi="Fira Sans" w:cs="Calibri"/>
                <w:sz w:val="24"/>
                <w:szCs w:val="24"/>
              </w:rPr>
              <w:t xml:space="preserve"> </w:t>
            </w:r>
            <w:r>
              <w:rPr>
                <w:rFonts w:ascii="Fira Sans" w:hAnsi="Fira Sans" w:cs="Calibri"/>
                <w:sz w:val="24"/>
                <w:szCs w:val="24"/>
              </w:rPr>
              <w:t>général</w:t>
            </w:r>
            <w:r w:rsidR="00FB1BDA">
              <w:rPr>
                <w:rFonts w:ascii="Fira Sans" w:hAnsi="Fira Sans" w:cs="Calibri"/>
                <w:sz w:val="24"/>
                <w:szCs w:val="24"/>
              </w:rPr>
              <w:t xml:space="preserve">, </w:t>
            </w:r>
            <w:r>
              <w:rPr>
                <w:rFonts w:ascii="Fira Sans" w:hAnsi="Fira Sans" w:cs="Calibri"/>
                <w:sz w:val="24"/>
                <w:szCs w:val="24"/>
              </w:rPr>
              <w:t>technologique, professionnel</w:t>
            </w:r>
          </w:p>
          <w:p w14:paraId="6E14417F" w14:textId="7EE9437F" w:rsidR="007F6CEA" w:rsidRDefault="007F6CEA" w:rsidP="00875F9E">
            <w:pPr>
              <w:widowControl w:val="0"/>
              <w:autoSpaceDE w:val="0"/>
              <w:autoSpaceDN w:val="0"/>
              <w:adjustRightInd w:val="0"/>
              <w:spacing w:before="120"/>
              <w:rPr>
                <w:rFonts w:ascii="Fira Sans" w:hAnsi="Fira Sans" w:cs="Calibri"/>
                <w:sz w:val="24"/>
                <w:szCs w:val="24"/>
              </w:rPr>
            </w:pPr>
            <w:r>
              <w:rPr>
                <w:rFonts w:ascii="Fira Sans" w:hAnsi="Fira Sans" w:cs="Calibri"/>
                <w:sz w:val="24"/>
                <w:szCs w:val="24"/>
              </w:rPr>
              <w:t>Enseignement supérieur :</w:t>
            </w:r>
            <w:r w:rsidR="00FB1BDA">
              <w:rPr>
                <w:rFonts w:ascii="Fira Sans" w:hAnsi="Fira Sans" w:cs="Calibri"/>
                <w:sz w:val="24"/>
                <w:szCs w:val="24"/>
              </w:rPr>
              <w:t xml:space="preserve"> </w:t>
            </w:r>
            <w:r>
              <w:rPr>
                <w:rFonts w:ascii="Fira Sans" w:hAnsi="Fira Sans" w:cs="Calibri"/>
                <w:sz w:val="24"/>
                <w:szCs w:val="24"/>
              </w:rPr>
              <w:t>CPGE, BTS, etc.</w:t>
            </w:r>
          </w:p>
          <w:p w14:paraId="2A5E8E37" w14:textId="1536D00F" w:rsidR="007F6CEA" w:rsidRPr="008764F8" w:rsidRDefault="007F6CEA" w:rsidP="00875F9E">
            <w:pPr>
              <w:widowControl w:val="0"/>
              <w:autoSpaceDE w:val="0"/>
              <w:autoSpaceDN w:val="0"/>
              <w:adjustRightInd w:val="0"/>
              <w:spacing w:before="120"/>
              <w:rPr>
                <w:rFonts w:ascii="Fira Sans" w:hAnsi="Fira Sans" w:cs="Calibri"/>
                <w:sz w:val="24"/>
                <w:szCs w:val="24"/>
              </w:rPr>
            </w:pPr>
            <w:r>
              <w:rPr>
                <w:rFonts w:ascii="Fira Sans" w:hAnsi="Fira Sans" w:cs="Calibri"/>
                <w:sz w:val="24"/>
                <w:szCs w:val="24"/>
              </w:rPr>
              <w:t>Formation initiale par apprentissage :</w:t>
            </w:r>
            <w:r w:rsidR="00FB1BDA">
              <w:rPr>
                <w:rFonts w:ascii="Fira Sans" w:hAnsi="Fira Sans" w:cs="Calibri"/>
                <w:sz w:val="24"/>
                <w:szCs w:val="24"/>
              </w:rPr>
              <w:t xml:space="preserve"> </w:t>
            </w:r>
            <w:r w:rsidRPr="008764F8">
              <w:rPr>
                <w:rFonts w:ascii="Fira Sans" w:hAnsi="Fira Sans" w:cs="Calibri"/>
                <w:sz w:val="24"/>
                <w:szCs w:val="24"/>
              </w:rPr>
              <w:t>CFA</w:t>
            </w:r>
            <w:r w:rsidR="00FB1BDA">
              <w:rPr>
                <w:rFonts w:ascii="Fira Sans" w:hAnsi="Fira Sans" w:cs="Calibri"/>
                <w:sz w:val="24"/>
                <w:szCs w:val="24"/>
              </w:rPr>
              <w:t xml:space="preserve">, </w:t>
            </w:r>
            <w:r w:rsidRPr="008764F8">
              <w:rPr>
                <w:rFonts w:ascii="Fira Sans" w:hAnsi="Fira Sans" w:cs="Calibri"/>
                <w:sz w:val="24"/>
                <w:szCs w:val="24"/>
              </w:rPr>
              <w:t>UFA</w:t>
            </w:r>
          </w:p>
          <w:p w14:paraId="395FE2CC" w14:textId="00798845" w:rsidR="007F6CEA" w:rsidRDefault="007F6CEA" w:rsidP="00875F9E">
            <w:pPr>
              <w:widowControl w:val="0"/>
              <w:autoSpaceDE w:val="0"/>
              <w:autoSpaceDN w:val="0"/>
              <w:adjustRightInd w:val="0"/>
              <w:spacing w:before="120" w:after="120"/>
              <w:rPr>
                <w:rFonts w:ascii="Fira Sans" w:hAnsi="Fira Sans" w:cs="Calibri"/>
                <w:sz w:val="24"/>
                <w:szCs w:val="24"/>
              </w:rPr>
            </w:pPr>
            <w:r>
              <w:rPr>
                <w:rFonts w:ascii="Fira Sans" w:hAnsi="Fira Sans" w:cs="Calibri"/>
                <w:sz w:val="24"/>
                <w:szCs w:val="24"/>
              </w:rPr>
              <w:t xml:space="preserve">Centre de formation </w:t>
            </w:r>
            <w:r w:rsidR="00D41C5C">
              <w:rPr>
                <w:rFonts w:ascii="Fira Sans" w:hAnsi="Fira Sans" w:cs="Calibri"/>
                <w:sz w:val="24"/>
                <w:szCs w:val="24"/>
              </w:rPr>
              <w:t xml:space="preserve">professionnelle </w:t>
            </w:r>
            <w:r>
              <w:rPr>
                <w:rFonts w:ascii="Fira Sans" w:hAnsi="Fira Sans" w:cs="Calibri"/>
                <w:sz w:val="24"/>
                <w:szCs w:val="24"/>
              </w:rPr>
              <w:t>continue</w:t>
            </w:r>
            <w:r w:rsidR="00440068">
              <w:rPr>
                <w:rFonts w:ascii="Fira Sans" w:hAnsi="Fira Sans" w:cs="Calibri"/>
                <w:sz w:val="24"/>
                <w:szCs w:val="24"/>
              </w:rPr>
              <w:t>…</w:t>
            </w:r>
          </w:p>
        </w:tc>
        <w:tc>
          <w:tcPr>
            <w:tcW w:w="2694" w:type="dxa"/>
          </w:tcPr>
          <w:p w14:paraId="30F31077" w14:textId="77777777" w:rsidR="007F6CEA" w:rsidRDefault="007F6CEA" w:rsidP="00875F9E">
            <w:pPr>
              <w:widowControl w:val="0"/>
              <w:autoSpaceDE w:val="0"/>
              <w:autoSpaceDN w:val="0"/>
              <w:adjustRightInd w:val="0"/>
              <w:spacing w:before="120"/>
              <w:rPr>
                <w:rFonts w:ascii="Fira Sans" w:hAnsi="Fira Sans" w:cs="Calibri"/>
                <w:sz w:val="24"/>
                <w:szCs w:val="24"/>
              </w:rPr>
            </w:pPr>
            <w:r>
              <w:rPr>
                <w:rFonts w:ascii="Fira Sans" w:hAnsi="Fira Sans" w:cs="Calibri"/>
                <w:sz w:val="24"/>
                <w:szCs w:val="24"/>
              </w:rPr>
              <w:t>Restauration scolaire</w:t>
            </w:r>
          </w:p>
          <w:p w14:paraId="1D573568" w14:textId="77777777" w:rsidR="007F6CEA" w:rsidRDefault="007F6CEA" w:rsidP="00875F9E">
            <w:pPr>
              <w:widowControl w:val="0"/>
              <w:autoSpaceDE w:val="0"/>
              <w:autoSpaceDN w:val="0"/>
              <w:adjustRightInd w:val="0"/>
              <w:spacing w:before="120"/>
              <w:rPr>
                <w:rFonts w:ascii="Fira Sans" w:hAnsi="Fira Sans" w:cs="Calibri"/>
                <w:sz w:val="24"/>
                <w:szCs w:val="24"/>
              </w:rPr>
            </w:pPr>
            <w:r>
              <w:rPr>
                <w:rFonts w:ascii="Fira Sans" w:hAnsi="Fira Sans" w:cs="Calibri"/>
                <w:sz w:val="24"/>
                <w:szCs w:val="24"/>
              </w:rPr>
              <w:t>Etude surveillée</w:t>
            </w:r>
          </w:p>
          <w:p w14:paraId="3662F7F9" w14:textId="7C76DC73" w:rsidR="007F6CEA" w:rsidRDefault="007F6CEA" w:rsidP="00875F9E">
            <w:pPr>
              <w:widowControl w:val="0"/>
              <w:autoSpaceDE w:val="0"/>
              <w:autoSpaceDN w:val="0"/>
              <w:adjustRightInd w:val="0"/>
              <w:spacing w:before="120"/>
              <w:rPr>
                <w:rFonts w:ascii="Fira Sans" w:hAnsi="Fira Sans" w:cs="Calibri"/>
                <w:sz w:val="24"/>
                <w:szCs w:val="24"/>
              </w:rPr>
            </w:pPr>
            <w:r>
              <w:rPr>
                <w:rFonts w:ascii="Fira Sans" w:hAnsi="Fira Sans" w:cs="Calibri"/>
                <w:sz w:val="24"/>
                <w:szCs w:val="24"/>
              </w:rPr>
              <w:t>Garderie</w:t>
            </w:r>
          </w:p>
          <w:p w14:paraId="717D7961" w14:textId="77777777" w:rsidR="007F6CEA" w:rsidRDefault="007F6CEA" w:rsidP="00875F9E">
            <w:pPr>
              <w:widowControl w:val="0"/>
              <w:autoSpaceDE w:val="0"/>
              <w:autoSpaceDN w:val="0"/>
              <w:adjustRightInd w:val="0"/>
              <w:spacing w:before="120"/>
              <w:rPr>
                <w:rFonts w:ascii="Fira Sans" w:hAnsi="Fira Sans" w:cs="Calibri"/>
                <w:sz w:val="24"/>
                <w:szCs w:val="24"/>
              </w:rPr>
            </w:pPr>
            <w:r>
              <w:rPr>
                <w:rFonts w:ascii="Fira Sans" w:hAnsi="Fira Sans" w:cs="Calibri"/>
                <w:sz w:val="24"/>
                <w:szCs w:val="24"/>
              </w:rPr>
              <w:t>Internat</w:t>
            </w:r>
          </w:p>
          <w:p w14:paraId="2E8C7A30" w14:textId="14EB8835" w:rsidR="00440068" w:rsidRDefault="00440068" w:rsidP="00875F9E">
            <w:pPr>
              <w:widowControl w:val="0"/>
              <w:autoSpaceDE w:val="0"/>
              <w:autoSpaceDN w:val="0"/>
              <w:adjustRightInd w:val="0"/>
              <w:spacing w:before="120"/>
              <w:rPr>
                <w:rFonts w:ascii="Fira Sans" w:hAnsi="Fira Sans" w:cs="Calibri"/>
                <w:sz w:val="24"/>
                <w:szCs w:val="24"/>
              </w:rPr>
            </w:pPr>
            <w:r>
              <w:rPr>
                <w:rFonts w:ascii="Fira Sans" w:hAnsi="Fira Sans" w:cs="Calibri"/>
                <w:sz w:val="24"/>
                <w:szCs w:val="24"/>
              </w:rPr>
              <w:t>…</w:t>
            </w:r>
          </w:p>
        </w:tc>
      </w:tr>
    </w:tbl>
    <w:p w14:paraId="0C80A005" w14:textId="77777777" w:rsidR="004005DA" w:rsidRPr="008764F8" w:rsidRDefault="004005DA" w:rsidP="002C5A8B">
      <w:pPr>
        <w:widowControl w:val="0"/>
        <w:autoSpaceDE w:val="0"/>
        <w:autoSpaceDN w:val="0"/>
        <w:adjustRightInd w:val="0"/>
        <w:spacing w:after="0" w:line="240" w:lineRule="auto"/>
        <w:ind w:left="357"/>
        <w:rPr>
          <w:rFonts w:ascii="Fira Sans" w:hAnsi="Fira Sans" w:cs="Calibri"/>
          <w:sz w:val="24"/>
          <w:szCs w:val="24"/>
        </w:rPr>
      </w:pPr>
    </w:p>
    <w:p w14:paraId="64D2CA98" w14:textId="4B822D37" w:rsidR="00CB3F2C" w:rsidRDefault="0083536F" w:rsidP="008E3B45">
      <w:pPr>
        <w:pStyle w:val="Paragraphedeliste"/>
        <w:widowControl w:val="0"/>
        <w:numPr>
          <w:ilvl w:val="0"/>
          <w:numId w:val="4"/>
        </w:numPr>
        <w:autoSpaceDE w:val="0"/>
        <w:autoSpaceDN w:val="0"/>
        <w:adjustRightInd w:val="0"/>
        <w:spacing w:before="120" w:after="120" w:line="240" w:lineRule="auto"/>
        <w:ind w:left="714" w:hanging="357"/>
        <w:contextualSpacing w:val="0"/>
        <w:rPr>
          <w:rFonts w:ascii="Fira Sans" w:hAnsi="Fira Sans" w:cs="Calibri"/>
          <w:sz w:val="24"/>
          <w:szCs w:val="24"/>
        </w:rPr>
      </w:pPr>
      <w:r>
        <w:rPr>
          <w:rFonts w:ascii="Fira Sans" w:hAnsi="Fira Sans" w:cs="Calibri"/>
          <w:sz w:val="24"/>
          <w:szCs w:val="24"/>
        </w:rPr>
        <w:t>Moyens mis en œuvre :</w:t>
      </w:r>
    </w:p>
    <w:p w14:paraId="5C0D614F" w14:textId="64E76408" w:rsidR="0083536F" w:rsidRDefault="004D61AC" w:rsidP="00804140">
      <w:pPr>
        <w:pStyle w:val="Paragraphedeliste"/>
        <w:widowControl w:val="0"/>
        <w:numPr>
          <w:ilvl w:val="1"/>
          <w:numId w:val="4"/>
        </w:numPr>
        <w:autoSpaceDE w:val="0"/>
        <w:autoSpaceDN w:val="0"/>
        <w:adjustRightInd w:val="0"/>
        <w:spacing w:before="120" w:after="120" w:line="240" w:lineRule="auto"/>
        <w:ind w:left="1434" w:hanging="357"/>
        <w:rPr>
          <w:rFonts w:ascii="Fira Sans" w:hAnsi="Fira Sans" w:cs="Calibri"/>
          <w:sz w:val="24"/>
          <w:szCs w:val="24"/>
        </w:rPr>
      </w:pPr>
      <w:r>
        <w:rPr>
          <w:rFonts w:ascii="Fira Sans" w:hAnsi="Fira Sans" w:cs="Calibri"/>
          <w:sz w:val="24"/>
          <w:szCs w:val="24"/>
        </w:rPr>
        <w:t xml:space="preserve">Personnel enseignant mis à disposition par l’Etat : </w:t>
      </w:r>
      <w:r w:rsidR="00CD20AB">
        <w:rPr>
          <w:rFonts w:ascii="Fira Sans" w:hAnsi="Fira Sans" w:cs="Calibri"/>
          <w:sz w:val="24"/>
          <w:szCs w:val="24"/>
        </w:rPr>
        <w:t xml:space="preserve">effectif </w:t>
      </w:r>
    </w:p>
    <w:p w14:paraId="792DC133" w14:textId="552A01FA" w:rsidR="004D61AC" w:rsidRDefault="00CD20AB" w:rsidP="00804140">
      <w:pPr>
        <w:pStyle w:val="Paragraphedeliste"/>
        <w:widowControl w:val="0"/>
        <w:numPr>
          <w:ilvl w:val="1"/>
          <w:numId w:val="4"/>
        </w:numPr>
        <w:autoSpaceDE w:val="0"/>
        <w:autoSpaceDN w:val="0"/>
        <w:adjustRightInd w:val="0"/>
        <w:spacing w:before="120" w:after="120" w:line="240" w:lineRule="auto"/>
        <w:ind w:left="1434" w:hanging="357"/>
        <w:rPr>
          <w:rFonts w:ascii="Fira Sans" w:hAnsi="Fira Sans" w:cs="Calibri"/>
          <w:sz w:val="24"/>
          <w:szCs w:val="24"/>
        </w:rPr>
      </w:pPr>
      <w:r>
        <w:rPr>
          <w:rFonts w:ascii="Fira Sans" w:hAnsi="Fira Sans" w:cs="Calibri"/>
          <w:sz w:val="24"/>
          <w:szCs w:val="24"/>
        </w:rPr>
        <w:t>Personnel salarié Ogec : ETP</w:t>
      </w:r>
    </w:p>
    <w:p w14:paraId="479AA438" w14:textId="5289DF1B" w:rsidR="002C5A8B" w:rsidRDefault="002C5A8B" w:rsidP="00804140">
      <w:pPr>
        <w:pStyle w:val="Paragraphedeliste"/>
        <w:widowControl w:val="0"/>
        <w:numPr>
          <w:ilvl w:val="1"/>
          <w:numId w:val="4"/>
        </w:numPr>
        <w:autoSpaceDE w:val="0"/>
        <w:autoSpaceDN w:val="0"/>
        <w:adjustRightInd w:val="0"/>
        <w:spacing w:before="120" w:after="120" w:line="240" w:lineRule="auto"/>
        <w:ind w:left="1434" w:hanging="357"/>
        <w:rPr>
          <w:rFonts w:ascii="Fira Sans" w:hAnsi="Fira Sans" w:cs="Calibri"/>
          <w:sz w:val="24"/>
          <w:szCs w:val="24"/>
        </w:rPr>
      </w:pPr>
      <w:r>
        <w:rPr>
          <w:rFonts w:ascii="Fira Sans" w:hAnsi="Fira Sans" w:cs="Calibri"/>
          <w:sz w:val="24"/>
          <w:szCs w:val="24"/>
        </w:rPr>
        <w:t>Personnel bénévole (si significatif)</w:t>
      </w:r>
    </w:p>
    <w:p w14:paraId="472F55C4" w14:textId="7138F161" w:rsidR="00CD20AB" w:rsidRPr="008764F8" w:rsidRDefault="00E10153" w:rsidP="00ED3197">
      <w:pPr>
        <w:pStyle w:val="Paragraphedeliste"/>
        <w:widowControl w:val="0"/>
        <w:numPr>
          <w:ilvl w:val="1"/>
          <w:numId w:val="4"/>
        </w:numPr>
        <w:autoSpaceDE w:val="0"/>
        <w:autoSpaceDN w:val="0"/>
        <w:adjustRightInd w:val="0"/>
        <w:spacing w:before="120" w:after="120" w:line="240" w:lineRule="auto"/>
        <w:ind w:left="1434" w:hanging="357"/>
        <w:jc w:val="both"/>
        <w:rPr>
          <w:rFonts w:ascii="Fira Sans" w:hAnsi="Fira Sans" w:cs="Calibri"/>
          <w:sz w:val="24"/>
          <w:szCs w:val="24"/>
        </w:rPr>
      </w:pPr>
      <w:r>
        <w:rPr>
          <w:rFonts w:ascii="Fira Sans" w:hAnsi="Fira Sans" w:cs="Calibri"/>
          <w:sz w:val="24"/>
          <w:szCs w:val="24"/>
        </w:rPr>
        <w:t>Locaux scolaires : surface globale, modalités d’occupation (</w:t>
      </w:r>
      <w:r w:rsidR="00537460">
        <w:rPr>
          <w:rFonts w:ascii="Fira Sans" w:hAnsi="Fira Sans" w:cs="Calibri"/>
          <w:sz w:val="24"/>
          <w:szCs w:val="24"/>
        </w:rPr>
        <w:t xml:space="preserve">prêt à usage, location, </w:t>
      </w:r>
      <w:r w:rsidR="00F47A43">
        <w:rPr>
          <w:rFonts w:ascii="Fira Sans" w:hAnsi="Fira Sans" w:cs="Calibri"/>
          <w:sz w:val="24"/>
          <w:szCs w:val="24"/>
        </w:rPr>
        <w:t xml:space="preserve">etc.), </w:t>
      </w:r>
      <w:r w:rsidR="006F781E">
        <w:rPr>
          <w:rFonts w:ascii="Fira Sans" w:hAnsi="Fira Sans" w:cs="Calibri"/>
          <w:sz w:val="24"/>
          <w:szCs w:val="24"/>
        </w:rPr>
        <w:t>nom du propriétaire</w:t>
      </w:r>
    </w:p>
    <w:p w14:paraId="29EE1C63" w14:textId="289CD658" w:rsidR="009E3FDE" w:rsidRPr="008764F8" w:rsidRDefault="009E3FDE" w:rsidP="008E3B45">
      <w:pPr>
        <w:widowControl w:val="0"/>
        <w:autoSpaceDE w:val="0"/>
        <w:autoSpaceDN w:val="0"/>
        <w:adjustRightInd w:val="0"/>
        <w:spacing w:before="120" w:after="120" w:line="240" w:lineRule="auto"/>
        <w:rPr>
          <w:rFonts w:ascii="Fira Sans" w:hAnsi="Fira Sans" w:cs="Calibri"/>
          <w:sz w:val="24"/>
          <w:szCs w:val="24"/>
          <w:u w:val="single"/>
        </w:rPr>
      </w:pPr>
      <w:r w:rsidRPr="008764F8">
        <w:rPr>
          <w:rFonts w:ascii="Fira Sans" w:hAnsi="Fira Sans" w:cs="Calibri"/>
          <w:sz w:val="24"/>
          <w:szCs w:val="24"/>
          <w:u w:val="single"/>
        </w:rPr>
        <w:t>Point d’attention :</w:t>
      </w:r>
    </w:p>
    <w:p w14:paraId="667C5752" w14:textId="45D61314" w:rsidR="002762AC" w:rsidRPr="008764F8" w:rsidRDefault="002762AC" w:rsidP="00ED3197">
      <w:pPr>
        <w:widowControl w:val="0"/>
        <w:autoSpaceDE w:val="0"/>
        <w:autoSpaceDN w:val="0"/>
        <w:adjustRightInd w:val="0"/>
        <w:spacing w:before="120" w:after="120" w:line="240" w:lineRule="auto"/>
        <w:jc w:val="both"/>
        <w:rPr>
          <w:rFonts w:ascii="Fira Sans" w:hAnsi="Fira Sans" w:cs="Calibri"/>
          <w:sz w:val="24"/>
          <w:szCs w:val="24"/>
        </w:rPr>
      </w:pPr>
      <w:r w:rsidRPr="008764F8">
        <w:rPr>
          <w:rFonts w:ascii="Fira Sans" w:hAnsi="Fira Sans" w:cs="Calibri"/>
          <w:sz w:val="24"/>
          <w:szCs w:val="24"/>
        </w:rPr>
        <w:t xml:space="preserve">Veiller à la cohérence avec les informations fournies </w:t>
      </w:r>
      <w:r w:rsidR="007A1987">
        <w:rPr>
          <w:rFonts w:ascii="Fira Sans" w:hAnsi="Fira Sans" w:cs="Calibri"/>
          <w:sz w:val="24"/>
          <w:szCs w:val="24"/>
        </w:rPr>
        <w:t>par ailleurs :</w:t>
      </w:r>
      <w:r w:rsidR="007D0D2F">
        <w:rPr>
          <w:rFonts w:ascii="Fira Sans" w:hAnsi="Fira Sans" w:cs="Calibri"/>
          <w:sz w:val="24"/>
          <w:szCs w:val="24"/>
        </w:rPr>
        <w:t xml:space="preserve"> </w:t>
      </w:r>
      <w:r w:rsidRPr="008764F8">
        <w:rPr>
          <w:rFonts w:ascii="Fira Sans" w:hAnsi="Fira Sans" w:cs="Calibri"/>
          <w:sz w:val="24"/>
          <w:szCs w:val="24"/>
        </w:rPr>
        <w:t>statuts, procès-verbaux, site internet, plaquettes, autres rapports communiqués aux tiers.</w:t>
      </w:r>
    </w:p>
    <w:p w14:paraId="1ADC7281" w14:textId="5461638A" w:rsidR="00306037" w:rsidRPr="008764F8" w:rsidRDefault="002021D7" w:rsidP="008E3B45">
      <w:pPr>
        <w:pStyle w:val="Paragraphedeliste"/>
        <w:widowControl w:val="0"/>
        <w:numPr>
          <w:ilvl w:val="0"/>
          <w:numId w:val="7"/>
        </w:numPr>
        <w:autoSpaceDE w:val="0"/>
        <w:autoSpaceDN w:val="0"/>
        <w:adjustRightInd w:val="0"/>
        <w:spacing w:before="120" w:after="120" w:line="240" w:lineRule="auto"/>
        <w:contextualSpacing w:val="0"/>
        <w:rPr>
          <w:rFonts w:ascii="Fira Sans" w:hAnsi="Fira Sans" w:cs="Calibri"/>
          <w:b/>
          <w:sz w:val="24"/>
          <w:szCs w:val="24"/>
        </w:rPr>
      </w:pPr>
      <w:r w:rsidRPr="008764F8">
        <w:rPr>
          <w:rFonts w:ascii="Fira Sans" w:hAnsi="Fira Sans" w:cs="Calibri"/>
          <w:b/>
          <w:sz w:val="24"/>
          <w:szCs w:val="24"/>
        </w:rPr>
        <w:lastRenderedPageBreak/>
        <w:t>Faits marquants de l’exercice</w:t>
      </w:r>
      <w:r w:rsidR="0073494C" w:rsidRPr="008764F8">
        <w:rPr>
          <w:rFonts w:ascii="Fira Sans" w:hAnsi="Fira Sans" w:cs="Calibri"/>
          <w:b/>
          <w:sz w:val="24"/>
          <w:szCs w:val="24"/>
        </w:rPr>
        <w:t> :</w:t>
      </w:r>
    </w:p>
    <w:p w14:paraId="1B48C60A" w14:textId="77777777" w:rsidR="0014007A" w:rsidRPr="00AD5BF0" w:rsidRDefault="0014007A" w:rsidP="006C7BFC">
      <w:pPr>
        <w:widowControl w:val="0"/>
        <w:autoSpaceDE w:val="0"/>
        <w:autoSpaceDN w:val="0"/>
        <w:adjustRightInd w:val="0"/>
        <w:spacing w:before="120" w:after="0" w:line="240" w:lineRule="auto"/>
        <w:rPr>
          <w:rFonts w:ascii="Fira Sans" w:hAnsi="Fira Sans" w:cs="Calibri"/>
          <w:sz w:val="24"/>
          <w:szCs w:val="24"/>
          <w:u w:val="single"/>
        </w:rPr>
      </w:pPr>
      <w:r w:rsidRPr="00AD5BF0">
        <w:rPr>
          <w:rFonts w:ascii="Fira Sans" w:hAnsi="Fira Sans" w:cs="Calibri"/>
          <w:sz w:val="24"/>
          <w:szCs w:val="24"/>
          <w:u w:val="single"/>
        </w:rPr>
        <w:t>Contenu de la rubrique :</w:t>
      </w:r>
    </w:p>
    <w:p w14:paraId="6267109B" w14:textId="24761732" w:rsidR="00306037" w:rsidRPr="008764F8" w:rsidRDefault="00306037" w:rsidP="00ED3197">
      <w:pPr>
        <w:pStyle w:val="Paragraphedeliste"/>
        <w:widowControl w:val="0"/>
        <w:numPr>
          <w:ilvl w:val="0"/>
          <w:numId w:val="26"/>
        </w:numPr>
        <w:autoSpaceDE w:val="0"/>
        <w:autoSpaceDN w:val="0"/>
        <w:adjustRightInd w:val="0"/>
        <w:spacing w:before="120" w:after="120" w:line="240" w:lineRule="auto"/>
        <w:ind w:left="714" w:hanging="357"/>
        <w:contextualSpacing w:val="0"/>
        <w:jc w:val="both"/>
        <w:rPr>
          <w:rFonts w:ascii="Fira Sans" w:hAnsi="Fira Sans" w:cs="Calibri"/>
          <w:sz w:val="24"/>
          <w:szCs w:val="24"/>
        </w:rPr>
      </w:pPr>
      <w:r w:rsidRPr="008764F8">
        <w:rPr>
          <w:rFonts w:ascii="Fira Sans" w:hAnsi="Fira Sans" w:cs="Calibri"/>
          <w:sz w:val="24"/>
          <w:szCs w:val="24"/>
        </w:rPr>
        <w:t xml:space="preserve">Evénements principaux de l'exercice </w:t>
      </w:r>
      <w:r w:rsidR="007C404D" w:rsidRPr="008764F8">
        <w:rPr>
          <w:rFonts w:ascii="Fira Sans" w:hAnsi="Fira Sans" w:cs="Calibri"/>
          <w:sz w:val="24"/>
          <w:szCs w:val="24"/>
        </w:rPr>
        <w:t>ayant une incidence significative sur</w:t>
      </w:r>
      <w:r w:rsidRPr="008764F8">
        <w:rPr>
          <w:rFonts w:ascii="Fira Sans" w:hAnsi="Fira Sans" w:cs="Calibri"/>
          <w:sz w:val="24"/>
          <w:szCs w:val="24"/>
        </w:rPr>
        <w:t xml:space="preserve"> les activités de l'O</w:t>
      </w:r>
      <w:r w:rsidR="007C404D" w:rsidRPr="008764F8">
        <w:rPr>
          <w:rFonts w:ascii="Fira Sans" w:hAnsi="Fira Sans" w:cs="Calibri"/>
          <w:sz w:val="24"/>
          <w:szCs w:val="24"/>
        </w:rPr>
        <w:t>gec</w:t>
      </w:r>
      <w:r w:rsidRPr="008764F8">
        <w:rPr>
          <w:rFonts w:ascii="Fira Sans" w:hAnsi="Fira Sans" w:cs="Calibri"/>
          <w:sz w:val="24"/>
          <w:szCs w:val="24"/>
        </w:rPr>
        <w:t xml:space="preserve"> et les comptes</w:t>
      </w:r>
    </w:p>
    <w:p w14:paraId="3A8C9AD8" w14:textId="3DB81E69" w:rsidR="007C404D" w:rsidRPr="008764F8" w:rsidRDefault="002021D7" w:rsidP="008E3B45">
      <w:pPr>
        <w:pStyle w:val="Paragraphedeliste"/>
        <w:widowControl w:val="0"/>
        <w:numPr>
          <w:ilvl w:val="0"/>
          <w:numId w:val="7"/>
        </w:numPr>
        <w:autoSpaceDE w:val="0"/>
        <w:autoSpaceDN w:val="0"/>
        <w:adjustRightInd w:val="0"/>
        <w:spacing w:before="120" w:after="120" w:line="240" w:lineRule="auto"/>
        <w:contextualSpacing w:val="0"/>
        <w:rPr>
          <w:rFonts w:ascii="Fira Sans" w:hAnsi="Fira Sans" w:cs="Calibri"/>
          <w:b/>
          <w:sz w:val="24"/>
          <w:szCs w:val="24"/>
        </w:rPr>
      </w:pPr>
      <w:r w:rsidRPr="008764F8">
        <w:rPr>
          <w:rFonts w:ascii="Fira Sans" w:hAnsi="Fira Sans" w:cs="Calibri"/>
          <w:b/>
          <w:sz w:val="24"/>
          <w:szCs w:val="24"/>
        </w:rPr>
        <w:t>Ev</w:t>
      </w:r>
      <w:r>
        <w:rPr>
          <w:rFonts w:ascii="Fira Sans" w:hAnsi="Fira Sans" w:cs="Calibri"/>
          <w:b/>
          <w:sz w:val="24"/>
          <w:szCs w:val="24"/>
        </w:rPr>
        <w:t>è</w:t>
      </w:r>
      <w:r w:rsidRPr="008764F8">
        <w:rPr>
          <w:rFonts w:ascii="Fira Sans" w:hAnsi="Fira Sans" w:cs="Calibri"/>
          <w:b/>
          <w:sz w:val="24"/>
          <w:szCs w:val="24"/>
        </w:rPr>
        <w:t xml:space="preserve">nements postérieurs </w:t>
      </w:r>
      <w:r>
        <w:rPr>
          <w:rFonts w:ascii="Fira Sans" w:hAnsi="Fira Sans" w:cs="Calibri"/>
          <w:b/>
          <w:sz w:val="24"/>
          <w:szCs w:val="24"/>
        </w:rPr>
        <w:t>à</w:t>
      </w:r>
      <w:r w:rsidRPr="008764F8">
        <w:rPr>
          <w:rFonts w:ascii="Fira Sans" w:hAnsi="Fira Sans" w:cs="Calibri"/>
          <w:b/>
          <w:sz w:val="24"/>
          <w:szCs w:val="24"/>
        </w:rPr>
        <w:t xml:space="preserve"> la clôture</w:t>
      </w:r>
      <w:r w:rsidR="0073494C" w:rsidRPr="008764F8">
        <w:rPr>
          <w:rFonts w:ascii="Fira Sans" w:hAnsi="Fira Sans" w:cs="Calibri"/>
          <w:b/>
          <w:sz w:val="24"/>
          <w:szCs w:val="24"/>
        </w:rPr>
        <w:t> :</w:t>
      </w:r>
    </w:p>
    <w:p w14:paraId="181056E2" w14:textId="77777777" w:rsidR="00DE117D" w:rsidRPr="00AD5BF0" w:rsidRDefault="00DE117D" w:rsidP="006C7BFC">
      <w:pPr>
        <w:widowControl w:val="0"/>
        <w:autoSpaceDE w:val="0"/>
        <w:autoSpaceDN w:val="0"/>
        <w:adjustRightInd w:val="0"/>
        <w:spacing w:before="120" w:after="0" w:line="240" w:lineRule="auto"/>
        <w:rPr>
          <w:rFonts w:ascii="Fira Sans" w:hAnsi="Fira Sans" w:cs="Calibri"/>
          <w:sz w:val="24"/>
          <w:szCs w:val="24"/>
          <w:u w:val="single"/>
        </w:rPr>
      </w:pPr>
      <w:r w:rsidRPr="00AD5BF0">
        <w:rPr>
          <w:rFonts w:ascii="Fira Sans" w:hAnsi="Fira Sans" w:cs="Calibri"/>
          <w:sz w:val="24"/>
          <w:szCs w:val="24"/>
          <w:u w:val="single"/>
        </w:rPr>
        <w:t>Contenu de la rubrique :</w:t>
      </w:r>
    </w:p>
    <w:p w14:paraId="5B96D9C2" w14:textId="2249FBE1" w:rsidR="007C404D" w:rsidRPr="008764F8" w:rsidRDefault="007C404D" w:rsidP="006C7BFC">
      <w:pPr>
        <w:pStyle w:val="Paragraphedeliste"/>
        <w:widowControl w:val="0"/>
        <w:numPr>
          <w:ilvl w:val="0"/>
          <w:numId w:val="26"/>
        </w:numPr>
        <w:autoSpaceDE w:val="0"/>
        <w:autoSpaceDN w:val="0"/>
        <w:adjustRightInd w:val="0"/>
        <w:spacing w:before="120" w:after="0" w:line="240" w:lineRule="auto"/>
        <w:ind w:left="714" w:hanging="357"/>
        <w:contextualSpacing w:val="0"/>
        <w:jc w:val="both"/>
        <w:rPr>
          <w:rFonts w:ascii="Fira Sans" w:hAnsi="Fira Sans" w:cs="Calibri"/>
          <w:sz w:val="24"/>
          <w:szCs w:val="24"/>
        </w:rPr>
      </w:pPr>
      <w:r w:rsidRPr="008764F8">
        <w:rPr>
          <w:rFonts w:ascii="Fira Sans" w:hAnsi="Fira Sans" w:cs="Calibri"/>
          <w:sz w:val="24"/>
          <w:szCs w:val="24"/>
        </w:rPr>
        <w:t xml:space="preserve">Evénements importants survenus postérieurement à la clôture de l’exercice et jusqu’à la date </w:t>
      </w:r>
      <w:r w:rsidR="00897E1B" w:rsidRPr="008764F8">
        <w:rPr>
          <w:rFonts w:ascii="Fira Sans" w:hAnsi="Fira Sans" w:cs="Calibri"/>
          <w:sz w:val="24"/>
          <w:szCs w:val="24"/>
        </w:rPr>
        <w:t xml:space="preserve">d’approbation des comptes par l’assemblée générale </w:t>
      </w:r>
      <w:r w:rsidR="00D30489" w:rsidRPr="008764F8">
        <w:rPr>
          <w:rFonts w:ascii="Fira Sans" w:hAnsi="Fira Sans" w:cs="Calibri"/>
          <w:sz w:val="24"/>
          <w:szCs w:val="24"/>
        </w:rPr>
        <w:t>mais qui n’ont pas de lien direct et prépondérant avec une situation existant à la clôture (</w:t>
      </w:r>
      <w:r w:rsidR="00503EF1">
        <w:rPr>
          <w:rFonts w:ascii="Fira Sans" w:hAnsi="Fira Sans" w:cs="Calibri"/>
          <w:sz w:val="24"/>
          <w:szCs w:val="24"/>
        </w:rPr>
        <w:t>ils</w:t>
      </w:r>
      <w:r w:rsidR="00D30489" w:rsidRPr="008764F8">
        <w:rPr>
          <w:rFonts w:ascii="Fira Sans" w:hAnsi="Fira Sans" w:cs="Calibri"/>
          <w:sz w:val="24"/>
          <w:szCs w:val="24"/>
        </w:rPr>
        <w:t xml:space="preserve"> ne nécessitent </w:t>
      </w:r>
      <w:r w:rsidR="00503EF1">
        <w:rPr>
          <w:rFonts w:ascii="Fira Sans" w:hAnsi="Fira Sans" w:cs="Calibri"/>
          <w:sz w:val="24"/>
          <w:szCs w:val="24"/>
        </w:rPr>
        <w:t xml:space="preserve">donc </w:t>
      </w:r>
      <w:r w:rsidR="00D30489" w:rsidRPr="008764F8">
        <w:rPr>
          <w:rFonts w:ascii="Fira Sans" w:hAnsi="Fira Sans" w:cs="Calibri"/>
          <w:sz w:val="24"/>
          <w:szCs w:val="24"/>
        </w:rPr>
        <w:t>pas d’ajuster les comptes de l’exercice clos).</w:t>
      </w:r>
    </w:p>
    <w:p w14:paraId="168DC2DE" w14:textId="76B3DEAC" w:rsidR="007C404D" w:rsidRPr="008764F8" w:rsidRDefault="007C404D" w:rsidP="006C7BFC">
      <w:pPr>
        <w:pStyle w:val="Paragraphedeliste"/>
        <w:widowControl w:val="0"/>
        <w:numPr>
          <w:ilvl w:val="0"/>
          <w:numId w:val="5"/>
        </w:numPr>
        <w:autoSpaceDE w:val="0"/>
        <w:autoSpaceDN w:val="0"/>
        <w:adjustRightInd w:val="0"/>
        <w:spacing w:before="120" w:after="0" w:line="240" w:lineRule="auto"/>
        <w:ind w:left="714" w:hanging="357"/>
        <w:contextualSpacing w:val="0"/>
        <w:rPr>
          <w:rFonts w:ascii="Fira Sans" w:hAnsi="Fira Sans" w:cs="Calibri"/>
          <w:sz w:val="24"/>
          <w:szCs w:val="24"/>
        </w:rPr>
      </w:pPr>
      <w:r w:rsidRPr="008764F8">
        <w:rPr>
          <w:rFonts w:ascii="Fira Sans" w:hAnsi="Fira Sans" w:cs="Calibri"/>
          <w:sz w:val="24"/>
          <w:szCs w:val="24"/>
        </w:rPr>
        <w:t xml:space="preserve">Le cas échéant, il faut mentionner l’absence </w:t>
      </w:r>
      <w:r w:rsidR="00EA768A">
        <w:rPr>
          <w:rFonts w:ascii="Fira Sans" w:hAnsi="Fira Sans" w:cs="Calibri"/>
          <w:sz w:val="24"/>
          <w:szCs w:val="24"/>
        </w:rPr>
        <w:t>d’</w:t>
      </w:r>
      <w:r w:rsidRPr="008764F8">
        <w:rPr>
          <w:rFonts w:ascii="Fira Sans" w:hAnsi="Fira Sans" w:cs="Calibri"/>
          <w:sz w:val="24"/>
          <w:szCs w:val="24"/>
        </w:rPr>
        <w:t>événements post</w:t>
      </w:r>
      <w:r w:rsidR="00C16B3A">
        <w:rPr>
          <w:rFonts w:ascii="Fira Sans" w:hAnsi="Fira Sans" w:cs="Calibri"/>
          <w:sz w:val="24"/>
          <w:szCs w:val="24"/>
        </w:rPr>
        <w:t>-</w:t>
      </w:r>
      <w:r w:rsidRPr="008764F8">
        <w:rPr>
          <w:rFonts w:ascii="Fira Sans" w:hAnsi="Fira Sans" w:cs="Calibri"/>
          <w:sz w:val="24"/>
          <w:szCs w:val="24"/>
        </w:rPr>
        <w:t>clôture.</w:t>
      </w:r>
    </w:p>
    <w:p w14:paraId="14402E4F" w14:textId="77777777" w:rsidR="005D05C7" w:rsidRPr="008764F8" w:rsidRDefault="00CD498B" w:rsidP="006C7BFC">
      <w:pPr>
        <w:widowControl w:val="0"/>
        <w:autoSpaceDE w:val="0"/>
        <w:autoSpaceDN w:val="0"/>
        <w:adjustRightInd w:val="0"/>
        <w:spacing w:before="120" w:after="0" w:line="240" w:lineRule="auto"/>
        <w:rPr>
          <w:rFonts w:ascii="Fira Sans" w:hAnsi="Fira Sans" w:cs="Calibri"/>
          <w:sz w:val="24"/>
          <w:szCs w:val="24"/>
          <w:u w:val="single"/>
        </w:rPr>
      </w:pPr>
      <w:r w:rsidRPr="008764F8">
        <w:rPr>
          <w:rFonts w:ascii="Fira Sans" w:hAnsi="Fira Sans" w:cs="Calibri"/>
          <w:sz w:val="24"/>
          <w:szCs w:val="24"/>
          <w:u w:val="single"/>
        </w:rPr>
        <w:t xml:space="preserve">Exemples : </w:t>
      </w:r>
    </w:p>
    <w:p w14:paraId="087918D8" w14:textId="693A3818" w:rsidR="00CD498B" w:rsidRPr="008764F8" w:rsidRDefault="005D05C7" w:rsidP="0057705F">
      <w:pPr>
        <w:pStyle w:val="Paragraphedeliste"/>
        <w:widowControl w:val="0"/>
        <w:numPr>
          <w:ilvl w:val="0"/>
          <w:numId w:val="26"/>
        </w:numPr>
        <w:autoSpaceDE w:val="0"/>
        <w:autoSpaceDN w:val="0"/>
        <w:adjustRightInd w:val="0"/>
        <w:spacing w:before="120" w:after="120" w:line="240" w:lineRule="auto"/>
        <w:ind w:left="714" w:hanging="357"/>
        <w:rPr>
          <w:rFonts w:ascii="Fira Sans" w:hAnsi="Fira Sans" w:cs="Calibri"/>
          <w:sz w:val="24"/>
          <w:szCs w:val="24"/>
        </w:rPr>
      </w:pPr>
      <w:r w:rsidRPr="008764F8">
        <w:rPr>
          <w:rFonts w:ascii="Fira Sans" w:hAnsi="Fira Sans" w:cs="Calibri"/>
          <w:sz w:val="24"/>
          <w:szCs w:val="24"/>
        </w:rPr>
        <w:t>Nouveau recours, nouveau contentieux, sinistre survenu post-clôture</w:t>
      </w:r>
    </w:p>
    <w:p w14:paraId="3A5F0138" w14:textId="436F6404" w:rsidR="005D05C7" w:rsidRPr="008764F8" w:rsidRDefault="005D05C7" w:rsidP="00ED3197">
      <w:pPr>
        <w:pStyle w:val="Paragraphedeliste"/>
        <w:widowControl w:val="0"/>
        <w:numPr>
          <w:ilvl w:val="0"/>
          <w:numId w:val="26"/>
        </w:numPr>
        <w:autoSpaceDE w:val="0"/>
        <w:autoSpaceDN w:val="0"/>
        <w:adjustRightInd w:val="0"/>
        <w:spacing w:before="120" w:after="120" w:line="240" w:lineRule="auto"/>
        <w:ind w:left="714" w:hanging="357"/>
        <w:jc w:val="both"/>
        <w:rPr>
          <w:rFonts w:ascii="Fira Sans" w:hAnsi="Fira Sans" w:cs="Calibri"/>
          <w:sz w:val="24"/>
          <w:szCs w:val="24"/>
        </w:rPr>
      </w:pPr>
      <w:r w:rsidRPr="008764F8">
        <w:rPr>
          <w:rFonts w:ascii="Fira Sans" w:hAnsi="Fira Sans" w:cs="Calibri"/>
          <w:sz w:val="24"/>
          <w:szCs w:val="24"/>
        </w:rPr>
        <w:t>Financement notifié ou contractualisé post-clôture (pour combler un déficit) : don, subvention…</w:t>
      </w:r>
      <w:r w:rsidR="001E31AF">
        <w:rPr>
          <w:rFonts w:ascii="Fira Sans" w:hAnsi="Fira Sans" w:cs="Calibri"/>
          <w:sz w:val="24"/>
          <w:szCs w:val="24"/>
        </w:rPr>
        <w:t xml:space="preserve"> </w:t>
      </w:r>
      <w:r w:rsidR="00EF04DF">
        <w:rPr>
          <w:rFonts w:ascii="Fira Sans" w:hAnsi="Fira Sans" w:cs="Calibri"/>
          <w:sz w:val="24"/>
          <w:szCs w:val="24"/>
        </w:rPr>
        <w:t xml:space="preserve">Par exemple, une aide accordée par le fonds de solidarité </w:t>
      </w:r>
      <w:r w:rsidR="00FF0B75">
        <w:rPr>
          <w:rFonts w:ascii="Fira Sans" w:hAnsi="Fira Sans" w:cs="Calibri"/>
          <w:sz w:val="24"/>
          <w:szCs w:val="24"/>
        </w:rPr>
        <w:t>départemental ou diocésain à un Ogec en difficulté.</w:t>
      </w:r>
    </w:p>
    <w:p w14:paraId="493D0146" w14:textId="54ABBD09" w:rsidR="005105DE" w:rsidRDefault="005105DE" w:rsidP="0057705F">
      <w:pPr>
        <w:pStyle w:val="Paragraphedeliste"/>
        <w:widowControl w:val="0"/>
        <w:numPr>
          <w:ilvl w:val="0"/>
          <w:numId w:val="26"/>
        </w:numPr>
        <w:autoSpaceDE w:val="0"/>
        <w:autoSpaceDN w:val="0"/>
        <w:adjustRightInd w:val="0"/>
        <w:spacing w:before="120" w:after="120" w:line="240" w:lineRule="auto"/>
        <w:ind w:left="714" w:hanging="357"/>
        <w:rPr>
          <w:rFonts w:ascii="Fira Sans" w:hAnsi="Fira Sans" w:cs="Calibri"/>
          <w:sz w:val="24"/>
          <w:szCs w:val="24"/>
        </w:rPr>
      </w:pPr>
      <w:r>
        <w:rPr>
          <w:rFonts w:ascii="Fira Sans" w:hAnsi="Fira Sans" w:cs="Calibri"/>
          <w:sz w:val="24"/>
          <w:szCs w:val="24"/>
        </w:rPr>
        <w:t>Contexte inflationniste condui</w:t>
      </w:r>
      <w:r w:rsidR="00724BCE">
        <w:rPr>
          <w:rFonts w:ascii="Fira Sans" w:hAnsi="Fira Sans" w:cs="Calibri"/>
          <w:sz w:val="24"/>
          <w:szCs w:val="24"/>
        </w:rPr>
        <w:t>sant</w:t>
      </w:r>
      <w:r>
        <w:rPr>
          <w:rFonts w:ascii="Fira Sans" w:hAnsi="Fira Sans" w:cs="Calibri"/>
          <w:sz w:val="24"/>
          <w:szCs w:val="24"/>
        </w:rPr>
        <w:t xml:space="preserve"> à une dégradation </w:t>
      </w:r>
      <w:r w:rsidR="00724BCE">
        <w:rPr>
          <w:rFonts w:ascii="Fira Sans" w:hAnsi="Fira Sans" w:cs="Calibri"/>
          <w:sz w:val="24"/>
          <w:szCs w:val="24"/>
        </w:rPr>
        <w:t xml:space="preserve">rapide </w:t>
      </w:r>
      <w:r w:rsidR="00691BB2">
        <w:rPr>
          <w:rFonts w:ascii="Fira Sans" w:hAnsi="Fira Sans" w:cs="Calibri"/>
          <w:sz w:val="24"/>
          <w:szCs w:val="24"/>
        </w:rPr>
        <w:t>de la situation financière de l’Ogec</w:t>
      </w:r>
    </w:p>
    <w:p w14:paraId="0F5CFD75" w14:textId="476559D6" w:rsidR="005D05C7" w:rsidRPr="008764F8" w:rsidRDefault="005D05C7" w:rsidP="0057705F">
      <w:pPr>
        <w:pStyle w:val="Paragraphedeliste"/>
        <w:widowControl w:val="0"/>
        <w:numPr>
          <w:ilvl w:val="0"/>
          <w:numId w:val="26"/>
        </w:numPr>
        <w:autoSpaceDE w:val="0"/>
        <w:autoSpaceDN w:val="0"/>
        <w:adjustRightInd w:val="0"/>
        <w:spacing w:before="120" w:after="120" w:line="240" w:lineRule="auto"/>
        <w:ind w:left="714" w:hanging="357"/>
        <w:rPr>
          <w:rFonts w:ascii="Fira Sans" w:hAnsi="Fira Sans" w:cs="Calibri"/>
          <w:sz w:val="24"/>
          <w:szCs w:val="24"/>
        </w:rPr>
      </w:pPr>
      <w:r w:rsidRPr="008764F8">
        <w:rPr>
          <w:rFonts w:ascii="Fira Sans" w:hAnsi="Fira Sans" w:cs="Calibri"/>
          <w:sz w:val="24"/>
          <w:szCs w:val="24"/>
        </w:rPr>
        <w:t>Evolution atypique des effectifs à la rentrée scolaire</w:t>
      </w:r>
    </w:p>
    <w:p w14:paraId="2FB36A70" w14:textId="4BBEB642" w:rsidR="005D05C7" w:rsidRPr="008764F8" w:rsidRDefault="005D05C7" w:rsidP="006C7BFC">
      <w:pPr>
        <w:pStyle w:val="Paragraphedeliste"/>
        <w:widowControl w:val="0"/>
        <w:numPr>
          <w:ilvl w:val="0"/>
          <w:numId w:val="26"/>
        </w:numPr>
        <w:autoSpaceDE w:val="0"/>
        <w:autoSpaceDN w:val="0"/>
        <w:adjustRightInd w:val="0"/>
        <w:spacing w:before="120" w:after="0" w:line="240" w:lineRule="auto"/>
        <w:ind w:left="714" w:hanging="357"/>
        <w:rPr>
          <w:rFonts w:ascii="Fira Sans" w:hAnsi="Fira Sans" w:cs="Calibri"/>
          <w:sz w:val="24"/>
          <w:szCs w:val="24"/>
        </w:rPr>
      </w:pPr>
      <w:r w:rsidRPr="008764F8">
        <w:rPr>
          <w:rFonts w:ascii="Fira Sans" w:hAnsi="Fira Sans" w:cs="Calibri"/>
          <w:sz w:val="24"/>
          <w:szCs w:val="24"/>
        </w:rPr>
        <w:t xml:space="preserve">Visite </w:t>
      </w:r>
      <w:r w:rsidR="009C0B16">
        <w:rPr>
          <w:rFonts w:ascii="Fira Sans" w:hAnsi="Fira Sans" w:cs="Calibri"/>
          <w:sz w:val="24"/>
          <w:szCs w:val="24"/>
        </w:rPr>
        <w:t xml:space="preserve">de la </w:t>
      </w:r>
      <w:r w:rsidRPr="008764F8">
        <w:rPr>
          <w:rFonts w:ascii="Fira Sans" w:hAnsi="Fira Sans" w:cs="Calibri"/>
          <w:sz w:val="24"/>
          <w:szCs w:val="24"/>
        </w:rPr>
        <w:t xml:space="preserve">commission de sécurité, </w:t>
      </w:r>
      <w:r w:rsidR="009C0B16">
        <w:rPr>
          <w:rFonts w:ascii="Fira Sans" w:hAnsi="Fira Sans" w:cs="Calibri"/>
          <w:sz w:val="24"/>
          <w:szCs w:val="24"/>
        </w:rPr>
        <w:t xml:space="preserve">de la </w:t>
      </w:r>
      <w:r w:rsidRPr="008764F8">
        <w:rPr>
          <w:rFonts w:ascii="Fira Sans" w:hAnsi="Fira Sans" w:cs="Calibri"/>
          <w:sz w:val="24"/>
          <w:szCs w:val="24"/>
        </w:rPr>
        <w:t>commission hygiène de la cantine</w:t>
      </w:r>
    </w:p>
    <w:p w14:paraId="58B59782" w14:textId="77777777" w:rsidR="00FC4448" w:rsidRPr="008764F8" w:rsidRDefault="00FC4448" w:rsidP="008E3B45">
      <w:pPr>
        <w:widowControl w:val="0"/>
        <w:autoSpaceDE w:val="0"/>
        <w:autoSpaceDN w:val="0"/>
        <w:adjustRightInd w:val="0"/>
        <w:spacing w:before="120" w:after="120" w:line="240" w:lineRule="auto"/>
        <w:rPr>
          <w:rFonts w:ascii="Fira Sans" w:hAnsi="Fira Sans" w:cs="Calibri"/>
          <w:sz w:val="24"/>
          <w:szCs w:val="24"/>
        </w:rPr>
      </w:pPr>
    </w:p>
    <w:p w14:paraId="0AF615F4" w14:textId="3ACBC089" w:rsidR="00B86EC3" w:rsidRPr="002021D7" w:rsidRDefault="001816EC" w:rsidP="008E3B45">
      <w:pPr>
        <w:pStyle w:val="Paragraphedeliste"/>
        <w:widowControl w:val="0"/>
        <w:numPr>
          <w:ilvl w:val="0"/>
          <w:numId w:val="6"/>
        </w:numPr>
        <w:autoSpaceDE w:val="0"/>
        <w:autoSpaceDN w:val="0"/>
        <w:adjustRightInd w:val="0"/>
        <w:spacing w:before="120" w:after="120" w:line="240" w:lineRule="auto"/>
        <w:contextualSpacing w:val="0"/>
        <w:rPr>
          <w:rFonts w:ascii="Fira Sans" w:hAnsi="Fira Sans" w:cs="Calibri"/>
          <w:bCs/>
          <w:color w:val="C40058"/>
          <w:sz w:val="28"/>
          <w:szCs w:val="24"/>
        </w:rPr>
      </w:pPr>
      <w:r w:rsidRPr="002021D7">
        <w:rPr>
          <w:rFonts w:ascii="Fira Sans" w:hAnsi="Fira Sans" w:cs="Calibri"/>
          <w:bCs/>
          <w:color w:val="C40058"/>
          <w:sz w:val="28"/>
          <w:szCs w:val="24"/>
        </w:rPr>
        <w:t>PRINCIPES</w:t>
      </w:r>
      <w:r w:rsidR="000C02A5" w:rsidRPr="002021D7">
        <w:rPr>
          <w:rFonts w:ascii="Fira Sans" w:hAnsi="Fira Sans" w:cs="Calibri"/>
          <w:bCs/>
          <w:color w:val="C40058"/>
          <w:sz w:val="28"/>
          <w:szCs w:val="24"/>
        </w:rPr>
        <w:t>, REGLES</w:t>
      </w:r>
      <w:r w:rsidR="00B86EC3" w:rsidRPr="002021D7">
        <w:rPr>
          <w:rFonts w:ascii="Fira Sans" w:hAnsi="Fira Sans" w:cs="Calibri"/>
          <w:bCs/>
          <w:color w:val="C40058"/>
          <w:sz w:val="28"/>
          <w:szCs w:val="24"/>
        </w:rPr>
        <w:t xml:space="preserve"> ET METHODES COMPTABLES</w:t>
      </w:r>
    </w:p>
    <w:p w14:paraId="68E24BF6" w14:textId="7A4D230B" w:rsidR="00B86EC3" w:rsidRPr="008764F8" w:rsidRDefault="002021D7" w:rsidP="008E3B45">
      <w:pPr>
        <w:pStyle w:val="Paragraphedeliste"/>
        <w:widowControl w:val="0"/>
        <w:numPr>
          <w:ilvl w:val="0"/>
          <w:numId w:val="8"/>
        </w:numPr>
        <w:autoSpaceDE w:val="0"/>
        <w:autoSpaceDN w:val="0"/>
        <w:adjustRightInd w:val="0"/>
        <w:spacing w:before="120" w:after="120" w:line="240" w:lineRule="auto"/>
        <w:contextualSpacing w:val="0"/>
        <w:rPr>
          <w:rFonts w:ascii="Fira Sans" w:hAnsi="Fira Sans" w:cs="Calibri"/>
          <w:b/>
          <w:sz w:val="24"/>
          <w:szCs w:val="24"/>
        </w:rPr>
      </w:pPr>
      <w:r w:rsidRPr="008764F8">
        <w:rPr>
          <w:rFonts w:ascii="Fira Sans" w:hAnsi="Fira Sans" w:cs="Calibri"/>
          <w:b/>
          <w:sz w:val="24"/>
          <w:szCs w:val="24"/>
        </w:rPr>
        <w:t>Dur</w:t>
      </w:r>
      <w:r w:rsidR="00B8325F">
        <w:rPr>
          <w:rFonts w:ascii="Fira Sans" w:hAnsi="Fira Sans" w:cs="Calibri"/>
          <w:b/>
          <w:sz w:val="24"/>
          <w:szCs w:val="24"/>
        </w:rPr>
        <w:t>é</w:t>
      </w:r>
      <w:r w:rsidRPr="008764F8">
        <w:rPr>
          <w:rFonts w:ascii="Fira Sans" w:hAnsi="Fira Sans" w:cs="Calibri"/>
          <w:b/>
          <w:sz w:val="24"/>
          <w:szCs w:val="24"/>
        </w:rPr>
        <w:t>e et dates de l’exercice comptable</w:t>
      </w:r>
      <w:r w:rsidR="00B86EC3" w:rsidRPr="008764F8">
        <w:rPr>
          <w:rFonts w:ascii="Fira Sans" w:hAnsi="Fira Sans" w:cs="Calibri"/>
          <w:b/>
          <w:sz w:val="24"/>
          <w:szCs w:val="24"/>
        </w:rPr>
        <w:t> :</w:t>
      </w:r>
    </w:p>
    <w:p w14:paraId="275D1D74" w14:textId="45C81041" w:rsidR="004828D1" w:rsidRPr="008764F8" w:rsidRDefault="004828D1" w:rsidP="006C7BFC">
      <w:pPr>
        <w:widowControl w:val="0"/>
        <w:autoSpaceDE w:val="0"/>
        <w:autoSpaceDN w:val="0"/>
        <w:adjustRightInd w:val="0"/>
        <w:spacing w:before="120" w:after="0" w:line="240" w:lineRule="auto"/>
        <w:rPr>
          <w:rFonts w:ascii="Fira Sans" w:hAnsi="Fira Sans" w:cs="Calibri"/>
          <w:sz w:val="24"/>
          <w:szCs w:val="24"/>
          <w:u w:val="single"/>
        </w:rPr>
      </w:pPr>
      <w:r w:rsidRPr="008764F8">
        <w:rPr>
          <w:rFonts w:ascii="Fira Sans" w:hAnsi="Fira Sans" w:cs="Calibri"/>
          <w:sz w:val="24"/>
          <w:szCs w:val="24"/>
          <w:u w:val="single"/>
        </w:rPr>
        <w:t>Proposition de rédaction :</w:t>
      </w:r>
    </w:p>
    <w:p w14:paraId="3C8A9D0F" w14:textId="7EE3292E" w:rsidR="00B86EC3" w:rsidRPr="008764F8" w:rsidRDefault="00B86EC3" w:rsidP="00ED3197">
      <w:pPr>
        <w:widowControl w:val="0"/>
        <w:autoSpaceDE w:val="0"/>
        <w:autoSpaceDN w:val="0"/>
        <w:adjustRightInd w:val="0"/>
        <w:spacing w:before="120" w:after="120" w:line="240" w:lineRule="auto"/>
        <w:jc w:val="both"/>
        <w:rPr>
          <w:rFonts w:ascii="Fira Sans" w:hAnsi="Fira Sans" w:cs="Calibri"/>
          <w:sz w:val="24"/>
          <w:szCs w:val="24"/>
        </w:rPr>
      </w:pPr>
      <w:r w:rsidRPr="008764F8">
        <w:rPr>
          <w:rFonts w:ascii="Fira Sans" w:hAnsi="Fira Sans" w:cs="Calibri"/>
          <w:sz w:val="24"/>
          <w:szCs w:val="24"/>
        </w:rPr>
        <w:t xml:space="preserve">L’exercice clos a une durée de 12 mois, recouvrant la période du </w:t>
      </w:r>
      <w:r w:rsidR="00E44B79">
        <w:rPr>
          <w:rFonts w:ascii="Fira Sans" w:hAnsi="Fira Sans" w:cs="Calibri"/>
          <w:sz w:val="24"/>
          <w:szCs w:val="24"/>
        </w:rPr>
        <w:t>1</w:t>
      </w:r>
      <w:r w:rsidR="00E44B79" w:rsidRPr="008764F8">
        <w:rPr>
          <w:rFonts w:ascii="Fira Sans" w:hAnsi="Fira Sans" w:cs="Calibri"/>
          <w:sz w:val="24"/>
          <w:szCs w:val="24"/>
          <w:vertAlign w:val="superscript"/>
        </w:rPr>
        <w:t>er</w:t>
      </w:r>
      <w:r w:rsidR="00E44B79">
        <w:rPr>
          <w:rFonts w:ascii="Fira Sans" w:hAnsi="Fira Sans" w:cs="Calibri"/>
          <w:sz w:val="24"/>
          <w:szCs w:val="24"/>
        </w:rPr>
        <w:t xml:space="preserve"> septembre </w:t>
      </w:r>
      <w:r w:rsidRPr="008764F8">
        <w:rPr>
          <w:rFonts w:ascii="Fira Sans" w:hAnsi="Fira Sans" w:cs="Calibri"/>
          <w:sz w:val="24"/>
          <w:szCs w:val="24"/>
        </w:rPr>
        <w:t>N-1 au 31</w:t>
      </w:r>
      <w:r w:rsidR="00E44B79">
        <w:rPr>
          <w:rFonts w:ascii="Fira Sans" w:hAnsi="Fira Sans" w:cs="Calibri"/>
          <w:sz w:val="24"/>
          <w:szCs w:val="24"/>
        </w:rPr>
        <w:t xml:space="preserve"> août </w:t>
      </w:r>
      <w:r w:rsidRPr="008764F8">
        <w:rPr>
          <w:rFonts w:ascii="Fira Sans" w:hAnsi="Fira Sans" w:cs="Calibri"/>
          <w:sz w:val="24"/>
          <w:szCs w:val="24"/>
        </w:rPr>
        <w:t>N.</w:t>
      </w:r>
    </w:p>
    <w:p w14:paraId="297D2152" w14:textId="3DF590BE" w:rsidR="00B86EC3" w:rsidRPr="008764F8" w:rsidRDefault="00B8325F" w:rsidP="008E3B45">
      <w:pPr>
        <w:pStyle w:val="Paragraphedeliste"/>
        <w:widowControl w:val="0"/>
        <w:numPr>
          <w:ilvl w:val="0"/>
          <w:numId w:val="8"/>
        </w:numPr>
        <w:autoSpaceDE w:val="0"/>
        <w:autoSpaceDN w:val="0"/>
        <w:adjustRightInd w:val="0"/>
        <w:spacing w:before="120" w:after="120" w:line="240" w:lineRule="auto"/>
        <w:contextualSpacing w:val="0"/>
        <w:rPr>
          <w:rFonts w:ascii="Fira Sans" w:hAnsi="Fira Sans" w:cs="Calibri"/>
          <w:b/>
          <w:sz w:val="24"/>
          <w:szCs w:val="24"/>
        </w:rPr>
      </w:pPr>
      <w:r w:rsidRPr="008764F8">
        <w:rPr>
          <w:rFonts w:ascii="Fira Sans" w:hAnsi="Fira Sans" w:cs="Calibri"/>
          <w:b/>
          <w:sz w:val="24"/>
          <w:szCs w:val="24"/>
        </w:rPr>
        <w:t>Référentiel comptable :</w:t>
      </w:r>
    </w:p>
    <w:p w14:paraId="324C9414" w14:textId="77777777" w:rsidR="004828D1" w:rsidRPr="008764F8" w:rsidRDefault="004828D1" w:rsidP="006C7BFC">
      <w:pPr>
        <w:widowControl w:val="0"/>
        <w:autoSpaceDE w:val="0"/>
        <w:autoSpaceDN w:val="0"/>
        <w:adjustRightInd w:val="0"/>
        <w:spacing w:before="120" w:after="0" w:line="240" w:lineRule="auto"/>
        <w:rPr>
          <w:rFonts w:ascii="Fira Sans" w:hAnsi="Fira Sans" w:cs="Calibri"/>
          <w:sz w:val="24"/>
          <w:szCs w:val="24"/>
          <w:u w:val="single"/>
        </w:rPr>
      </w:pPr>
      <w:r w:rsidRPr="008764F8">
        <w:rPr>
          <w:rFonts w:ascii="Fira Sans" w:hAnsi="Fira Sans" w:cs="Calibri"/>
          <w:sz w:val="24"/>
          <w:szCs w:val="24"/>
          <w:u w:val="single"/>
        </w:rPr>
        <w:t>Proposition de rédaction :</w:t>
      </w:r>
    </w:p>
    <w:p w14:paraId="2B0545B5" w14:textId="410216EB" w:rsidR="00306037" w:rsidRPr="008764F8" w:rsidRDefault="00306037" w:rsidP="00ED3197">
      <w:pPr>
        <w:widowControl w:val="0"/>
        <w:autoSpaceDE w:val="0"/>
        <w:autoSpaceDN w:val="0"/>
        <w:adjustRightInd w:val="0"/>
        <w:spacing w:before="120" w:after="120" w:line="240" w:lineRule="auto"/>
        <w:jc w:val="both"/>
        <w:rPr>
          <w:rFonts w:ascii="Fira Sans" w:hAnsi="Fira Sans" w:cs="Calibri"/>
          <w:sz w:val="24"/>
          <w:szCs w:val="24"/>
        </w:rPr>
      </w:pPr>
      <w:r w:rsidRPr="008764F8">
        <w:rPr>
          <w:rFonts w:ascii="Fira Sans" w:hAnsi="Fira Sans" w:cs="Calibri"/>
          <w:sz w:val="24"/>
          <w:szCs w:val="24"/>
        </w:rPr>
        <w:t xml:space="preserve">Les comptes annuels de l'exercice </w:t>
      </w:r>
      <w:r w:rsidR="00B86EC3" w:rsidRPr="008764F8">
        <w:rPr>
          <w:rFonts w:ascii="Fira Sans" w:hAnsi="Fira Sans" w:cs="Calibri"/>
          <w:sz w:val="24"/>
          <w:szCs w:val="24"/>
        </w:rPr>
        <w:t>clos</w:t>
      </w:r>
      <w:r w:rsidRPr="008764F8">
        <w:rPr>
          <w:rFonts w:ascii="Fira Sans" w:hAnsi="Fira Sans" w:cs="Calibri"/>
          <w:sz w:val="24"/>
          <w:szCs w:val="24"/>
        </w:rPr>
        <w:t xml:space="preserve"> au 31</w:t>
      </w:r>
      <w:r w:rsidR="00240B58">
        <w:rPr>
          <w:rFonts w:ascii="Fira Sans" w:hAnsi="Fira Sans" w:cs="Calibri"/>
          <w:sz w:val="24"/>
          <w:szCs w:val="24"/>
        </w:rPr>
        <w:t xml:space="preserve"> août </w:t>
      </w:r>
      <w:r w:rsidRPr="008764F8">
        <w:rPr>
          <w:rFonts w:ascii="Fira Sans" w:hAnsi="Fira Sans" w:cs="Calibri"/>
          <w:sz w:val="24"/>
          <w:szCs w:val="24"/>
        </w:rPr>
        <w:t xml:space="preserve">N ont été établis conformément aux dispositions réglementaires </w:t>
      </w:r>
      <w:r w:rsidR="00B86EC3" w:rsidRPr="008764F8">
        <w:rPr>
          <w:rFonts w:ascii="Fira Sans" w:hAnsi="Fira Sans" w:cs="Calibri"/>
          <w:sz w:val="24"/>
          <w:szCs w:val="24"/>
        </w:rPr>
        <w:t>en vigueur (</w:t>
      </w:r>
      <w:r w:rsidR="00B51C24">
        <w:rPr>
          <w:rFonts w:ascii="Fira Sans" w:hAnsi="Fira Sans" w:cs="Calibri"/>
          <w:sz w:val="24"/>
          <w:szCs w:val="24"/>
        </w:rPr>
        <w:t>r</w:t>
      </w:r>
      <w:r w:rsidR="00B51C24" w:rsidRPr="008764F8">
        <w:rPr>
          <w:rFonts w:ascii="Fira Sans" w:hAnsi="Fira Sans" w:cs="Calibri"/>
          <w:sz w:val="24"/>
          <w:szCs w:val="24"/>
        </w:rPr>
        <w:t>èglement</w:t>
      </w:r>
      <w:r w:rsidR="00B51C24">
        <w:rPr>
          <w:rFonts w:ascii="Fira Sans" w:hAnsi="Fira Sans" w:cs="Calibri"/>
          <w:sz w:val="24"/>
          <w:szCs w:val="24"/>
        </w:rPr>
        <w:t>s</w:t>
      </w:r>
      <w:r w:rsidR="00B51C24" w:rsidRPr="008764F8">
        <w:rPr>
          <w:rFonts w:ascii="Fira Sans" w:hAnsi="Fira Sans" w:cs="Calibri"/>
          <w:sz w:val="24"/>
          <w:szCs w:val="24"/>
        </w:rPr>
        <w:t xml:space="preserve"> </w:t>
      </w:r>
      <w:r w:rsidR="00B86EC3" w:rsidRPr="008764F8">
        <w:rPr>
          <w:rFonts w:ascii="Fira Sans" w:hAnsi="Fira Sans" w:cs="Calibri"/>
          <w:sz w:val="24"/>
          <w:szCs w:val="24"/>
        </w:rPr>
        <w:t xml:space="preserve">ANC n°2014-03 </w:t>
      </w:r>
      <w:r w:rsidR="00597BDD">
        <w:rPr>
          <w:rFonts w:ascii="Fira Sans" w:hAnsi="Fira Sans" w:cs="Calibri"/>
          <w:iCs/>
          <w:sz w:val="24"/>
          <w:szCs w:val="24"/>
        </w:rPr>
        <w:t xml:space="preserve">du 5 juin 2014 modifié </w:t>
      </w:r>
      <w:r w:rsidR="00B86EC3" w:rsidRPr="008764F8">
        <w:rPr>
          <w:rFonts w:ascii="Fira Sans" w:hAnsi="Fira Sans" w:cs="Calibri"/>
          <w:sz w:val="24"/>
          <w:szCs w:val="24"/>
        </w:rPr>
        <w:t xml:space="preserve">relatif au plan comptable général et </w:t>
      </w:r>
      <w:r w:rsidR="00802920" w:rsidRPr="008764F8">
        <w:rPr>
          <w:rFonts w:ascii="Fira Sans" w:hAnsi="Fira Sans" w:cs="Calibri"/>
          <w:iCs/>
          <w:sz w:val="24"/>
          <w:szCs w:val="24"/>
        </w:rPr>
        <w:t xml:space="preserve">n°2018-06 du 5 décembre 2018 </w:t>
      </w:r>
      <w:r w:rsidR="000A6893">
        <w:rPr>
          <w:rFonts w:ascii="Fira Sans" w:hAnsi="Fira Sans" w:cs="Calibri"/>
          <w:iCs/>
          <w:sz w:val="24"/>
          <w:szCs w:val="24"/>
        </w:rPr>
        <w:t xml:space="preserve">modifié </w:t>
      </w:r>
      <w:r w:rsidR="00802920" w:rsidRPr="008764F8">
        <w:rPr>
          <w:rFonts w:ascii="Fira Sans" w:hAnsi="Fira Sans" w:cs="Calibri"/>
          <w:iCs/>
          <w:sz w:val="24"/>
          <w:szCs w:val="24"/>
        </w:rPr>
        <w:t>relatif aux comptes annuels des personnes morales de droit privé à but non lucratif</w:t>
      </w:r>
      <w:r w:rsidR="002A7A99" w:rsidRPr="008764F8">
        <w:rPr>
          <w:rFonts w:ascii="Fira Sans" w:hAnsi="Fira Sans" w:cs="Calibri"/>
          <w:sz w:val="24"/>
          <w:szCs w:val="24"/>
        </w:rPr>
        <w:t>)</w:t>
      </w:r>
      <w:r w:rsidR="00802920" w:rsidRPr="008764F8">
        <w:rPr>
          <w:rFonts w:ascii="Fira Sans" w:hAnsi="Fira Sans" w:cs="Calibri"/>
          <w:sz w:val="24"/>
          <w:szCs w:val="24"/>
        </w:rPr>
        <w:t xml:space="preserve"> </w:t>
      </w:r>
      <w:r w:rsidRPr="008764F8">
        <w:rPr>
          <w:rFonts w:ascii="Fira Sans" w:hAnsi="Fira Sans" w:cs="Calibri"/>
          <w:sz w:val="24"/>
          <w:szCs w:val="24"/>
        </w:rPr>
        <w:t xml:space="preserve">et </w:t>
      </w:r>
      <w:r w:rsidR="00B86EC3" w:rsidRPr="008764F8">
        <w:rPr>
          <w:rFonts w:ascii="Fira Sans" w:hAnsi="Fira Sans" w:cs="Calibri"/>
          <w:sz w:val="24"/>
          <w:szCs w:val="24"/>
        </w:rPr>
        <w:t xml:space="preserve">en appliquant la </w:t>
      </w:r>
      <w:hyperlink r:id="rId12" w:history="1">
        <w:r w:rsidR="001677FC" w:rsidRPr="00115655">
          <w:rPr>
            <w:rStyle w:val="Lienhypertexte"/>
            <w:rFonts w:ascii="Fira Sans" w:hAnsi="Fira Sans" w:cs="Calibri"/>
            <w:sz w:val="24"/>
            <w:szCs w:val="24"/>
          </w:rPr>
          <w:t xml:space="preserve">nomenclature </w:t>
        </w:r>
        <w:r w:rsidR="00B86EC3" w:rsidRPr="00115655">
          <w:rPr>
            <w:rStyle w:val="Lienhypertexte"/>
            <w:rFonts w:ascii="Fira Sans" w:hAnsi="Fira Sans" w:cs="Calibri"/>
            <w:sz w:val="24"/>
            <w:szCs w:val="24"/>
          </w:rPr>
          <w:t>comptable de l’</w:t>
        </w:r>
        <w:r w:rsidR="001816EC" w:rsidRPr="00115655">
          <w:rPr>
            <w:rStyle w:val="Lienhypertexte"/>
            <w:rFonts w:ascii="Fira Sans" w:hAnsi="Fira Sans" w:cs="Calibri"/>
            <w:sz w:val="24"/>
            <w:szCs w:val="24"/>
          </w:rPr>
          <w:t>E</w:t>
        </w:r>
        <w:r w:rsidR="00B86EC3" w:rsidRPr="00115655">
          <w:rPr>
            <w:rStyle w:val="Lienhypertexte"/>
            <w:rFonts w:ascii="Fira Sans" w:hAnsi="Fira Sans" w:cs="Calibri"/>
            <w:sz w:val="24"/>
            <w:szCs w:val="24"/>
          </w:rPr>
          <w:t xml:space="preserve">nseignement catholique </w:t>
        </w:r>
        <w:r w:rsidR="00802920" w:rsidRPr="00115655">
          <w:rPr>
            <w:rStyle w:val="Lienhypertexte"/>
            <w:rFonts w:ascii="Fira Sans" w:hAnsi="Fira Sans" w:cs="Calibri"/>
            <w:sz w:val="24"/>
            <w:szCs w:val="24"/>
          </w:rPr>
          <w:t xml:space="preserve">associé à l’Etat par contrat </w:t>
        </w:r>
        <w:r w:rsidR="00B86EC3" w:rsidRPr="00115655">
          <w:rPr>
            <w:rStyle w:val="Lienhypertexte"/>
            <w:rFonts w:ascii="Fira Sans" w:hAnsi="Fira Sans" w:cs="Calibri"/>
            <w:sz w:val="24"/>
            <w:szCs w:val="24"/>
          </w:rPr>
          <w:t xml:space="preserve">(édition </w:t>
        </w:r>
        <w:r w:rsidR="00802920" w:rsidRPr="00115655">
          <w:rPr>
            <w:rStyle w:val="Lienhypertexte"/>
            <w:rFonts w:ascii="Fira Sans" w:hAnsi="Fira Sans" w:cs="Calibri"/>
            <w:sz w:val="24"/>
            <w:szCs w:val="24"/>
          </w:rPr>
          <w:t>2020</w:t>
        </w:r>
        <w:r w:rsidR="00B86EC3" w:rsidRPr="00115655">
          <w:rPr>
            <w:rStyle w:val="Lienhypertexte"/>
            <w:rFonts w:ascii="Fira Sans" w:hAnsi="Fira Sans" w:cs="Calibri"/>
            <w:sz w:val="24"/>
            <w:szCs w:val="24"/>
          </w:rPr>
          <w:t>)</w:t>
        </w:r>
      </w:hyperlink>
      <w:r w:rsidR="00B86EC3" w:rsidRPr="008764F8">
        <w:rPr>
          <w:rFonts w:ascii="Fira Sans" w:hAnsi="Fira Sans" w:cs="Calibri"/>
          <w:sz w:val="24"/>
          <w:szCs w:val="24"/>
        </w:rPr>
        <w:t xml:space="preserve"> </w:t>
      </w:r>
      <w:r w:rsidR="001816EC" w:rsidRPr="008764F8">
        <w:rPr>
          <w:rFonts w:ascii="Fira Sans" w:hAnsi="Fira Sans" w:cs="Calibri"/>
          <w:sz w:val="24"/>
          <w:szCs w:val="24"/>
        </w:rPr>
        <w:t xml:space="preserve">définie </w:t>
      </w:r>
      <w:r w:rsidR="003211BA" w:rsidRPr="008764F8">
        <w:rPr>
          <w:rFonts w:ascii="Fira Sans" w:hAnsi="Fira Sans" w:cs="Calibri"/>
          <w:sz w:val="24"/>
          <w:szCs w:val="24"/>
        </w:rPr>
        <w:t xml:space="preserve">et publiée </w:t>
      </w:r>
      <w:r w:rsidR="001816EC" w:rsidRPr="008764F8">
        <w:rPr>
          <w:rFonts w:ascii="Fira Sans" w:hAnsi="Fira Sans" w:cs="Calibri"/>
          <w:sz w:val="24"/>
          <w:szCs w:val="24"/>
        </w:rPr>
        <w:t>par la Fnogec (Fédération nationale des organismes de gestion des établissements de l’Enseignement catholique).</w:t>
      </w:r>
      <w:r w:rsidRPr="008764F8">
        <w:rPr>
          <w:rFonts w:ascii="Fira Sans" w:hAnsi="Fira Sans" w:cs="Calibri"/>
          <w:sz w:val="24"/>
          <w:szCs w:val="24"/>
        </w:rPr>
        <w:t xml:space="preserve"> </w:t>
      </w:r>
    </w:p>
    <w:p w14:paraId="20E73F66" w14:textId="096798C5" w:rsidR="001816EC" w:rsidRPr="008764F8" w:rsidRDefault="00B8325F" w:rsidP="008E3B45">
      <w:pPr>
        <w:pStyle w:val="Paragraphedeliste"/>
        <w:widowControl w:val="0"/>
        <w:numPr>
          <w:ilvl w:val="0"/>
          <w:numId w:val="8"/>
        </w:numPr>
        <w:autoSpaceDE w:val="0"/>
        <w:autoSpaceDN w:val="0"/>
        <w:adjustRightInd w:val="0"/>
        <w:spacing w:before="120" w:after="120" w:line="240" w:lineRule="auto"/>
        <w:contextualSpacing w:val="0"/>
        <w:rPr>
          <w:rFonts w:ascii="Fira Sans" w:hAnsi="Fira Sans" w:cs="Calibri"/>
          <w:b/>
          <w:sz w:val="24"/>
          <w:szCs w:val="24"/>
        </w:rPr>
      </w:pPr>
      <w:r w:rsidRPr="008764F8">
        <w:rPr>
          <w:rFonts w:ascii="Fira Sans" w:hAnsi="Fira Sans" w:cs="Calibri"/>
          <w:b/>
          <w:sz w:val="24"/>
          <w:szCs w:val="24"/>
        </w:rPr>
        <w:lastRenderedPageBreak/>
        <w:t>D</w:t>
      </w:r>
      <w:r>
        <w:rPr>
          <w:rFonts w:ascii="Fira Sans" w:hAnsi="Fira Sans" w:cs="Calibri"/>
          <w:b/>
          <w:sz w:val="24"/>
          <w:szCs w:val="24"/>
        </w:rPr>
        <w:t>é</w:t>
      </w:r>
      <w:r w:rsidRPr="008764F8">
        <w:rPr>
          <w:rFonts w:ascii="Fira Sans" w:hAnsi="Fira Sans" w:cs="Calibri"/>
          <w:b/>
          <w:sz w:val="24"/>
          <w:szCs w:val="24"/>
        </w:rPr>
        <w:t>rogations aux principes et m</w:t>
      </w:r>
      <w:r>
        <w:rPr>
          <w:rFonts w:ascii="Fira Sans" w:hAnsi="Fira Sans" w:cs="Calibri"/>
          <w:b/>
          <w:sz w:val="24"/>
          <w:szCs w:val="24"/>
        </w:rPr>
        <w:t>é</w:t>
      </w:r>
      <w:r w:rsidRPr="008764F8">
        <w:rPr>
          <w:rFonts w:ascii="Fira Sans" w:hAnsi="Fira Sans" w:cs="Calibri"/>
          <w:b/>
          <w:sz w:val="24"/>
          <w:szCs w:val="24"/>
        </w:rPr>
        <w:t>thodes comptables :</w:t>
      </w:r>
    </w:p>
    <w:p w14:paraId="28846B8A" w14:textId="77777777" w:rsidR="00783191" w:rsidRPr="00AD5BF0" w:rsidRDefault="00783191" w:rsidP="008E3B45">
      <w:pPr>
        <w:widowControl w:val="0"/>
        <w:autoSpaceDE w:val="0"/>
        <w:autoSpaceDN w:val="0"/>
        <w:adjustRightInd w:val="0"/>
        <w:spacing w:before="120" w:after="120" w:line="240" w:lineRule="auto"/>
        <w:rPr>
          <w:rFonts w:ascii="Fira Sans" w:hAnsi="Fira Sans" w:cs="Calibri"/>
          <w:sz w:val="24"/>
          <w:szCs w:val="24"/>
          <w:u w:val="single"/>
        </w:rPr>
      </w:pPr>
      <w:r w:rsidRPr="00AD5BF0">
        <w:rPr>
          <w:rFonts w:ascii="Fira Sans" w:hAnsi="Fira Sans" w:cs="Calibri"/>
          <w:sz w:val="24"/>
          <w:szCs w:val="24"/>
          <w:u w:val="single"/>
        </w:rPr>
        <w:t>Contenu de la rubrique :</w:t>
      </w:r>
    </w:p>
    <w:p w14:paraId="70CDECD1" w14:textId="77777777" w:rsidR="00832D45" w:rsidRPr="008764F8" w:rsidRDefault="001816EC" w:rsidP="008E3B45">
      <w:pPr>
        <w:widowControl w:val="0"/>
        <w:autoSpaceDE w:val="0"/>
        <w:autoSpaceDN w:val="0"/>
        <w:adjustRightInd w:val="0"/>
        <w:spacing w:before="120" w:after="120" w:line="240" w:lineRule="auto"/>
        <w:rPr>
          <w:rFonts w:ascii="Fira Sans" w:hAnsi="Fira Sans" w:cs="Calibri"/>
          <w:sz w:val="24"/>
          <w:szCs w:val="24"/>
        </w:rPr>
      </w:pPr>
      <w:r w:rsidRPr="008764F8">
        <w:rPr>
          <w:rFonts w:ascii="Fira Sans" w:hAnsi="Fira Sans" w:cs="Calibri"/>
          <w:sz w:val="24"/>
          <w:szCs w:val="24"/>
        </w:rPr>
        <w:t>Indication et justification des dérogations</w:t>
      </w:r>
      <w:r w:rsidR="00832D45" w:rsidRPr="008764F8">
        <w:rPr>
          <w:rFonts w:ascii="Fira Sans" w:hAnsi="Fira Sans" w:cs="Calibri"/>
          <w:sz w:val="24"/>
          <w:szCs w:val="24"/>
        </w:rPr>
        <w:t> :</w:t>
      </w:r>
    </w:p>
    <w:p w14:paraId="73DC3816" w14:textId="763E8C51" w:rsidR="00832D45" w:rsidRPr="008764F8" w:rsidRDefault="00832D45" w:rsidP="0057705F">
      <w:pPr>
        <w:pStyle w:val="Paragraphedeliste"/>
        <w:widowControl w:val="0"/>
        <w:numPr>
          <w:ilvl w:val="0"/>
          <w:numId w:val="26"/>
        </w:numPr>
        <w:autoSpaceDE w:val="0"/>
        <w:autoSpaceDN w:val="0"/>
        <w:adjustRightInd w:val="0"/>
        <w:spacing w:before="120" w:after="120" w:line="240" w:lineRule="auto"/>
        <w:ind w:left="714" w:hanging="357"/>
        <w:rPr>
          <w:rFonts w:ascii="Fira Sans" w:hAnsi="Fira Sans" w:cs="Calibri"/>
          <w:sz w:val="24"/>
          <w:szCs w:val="24"/>
        </w:rPr>
      </w:pPr>
      <w:r w:rsidRPr="008764F8">
        <w:rPr>
          <w:rFonts w:ascii="Fira Sans" w:hAnsi="Fira Sans" w:cs="Calibri"/>
          <w:sz w:val="24"/>
          <w:szCs w:val="24"/>
        </w:rPr>
        <w:t>Au principe de l’image fidèle</w:t>
      </w:r>
      <w:r w:rsidR="00F06721">
        <w:rPr>
          <w:rFonts w:ascii="Fira Sans" w:hAnsi="Fira Sans" w:cs="Calibri"/>
          <w:sz w:val="24"/>
          <w:szCs w:val="24"/>
        </w:rPr>
        <w:t>,</w:t>
      </w:r>
      <w:r w:rsidRPr="008764F8">
        <w:rPr>
          <w:rFonts w:ascii="Fira Sans" w:hAnsi="Fira Sans" w:cs="Calibri"/>
          <w:sz w:val="24"/>
          <w:szCs w:val="24"/>
        </w:rPr>
        <w:t xml:space="preserve"> </w:t>
      </w:r>
    </w:p>
    <w:p w14:paraId="30B5E1D8" w14:textId="054118C0" w:rsidR="00832D45" w:rsidRPr="008764F8" w:rsidRDefault="00832D45" w:rsidP="00ED3197">
      <w:pPr>
        <w:pStyle w:val="Paragraphedeliste"/>
        <w:widowControl w:val="0"/>
        <w:numPr>
          <w:ilvl w:val="0"/>
          <w:numId w:val="26"/>
        </w:numPr>
        <w:autoSpaceDE w:val="0"/>
        <w:autoSpaceDN w:val="0"/>
        <w:adjustRightInd w:val="0"/>
        <w:spacing w:before="120" w:after="120" w:line="240" w:lineRule="auto"/>
        <w:ind w:left="714" w:hanging="357"/>
        <w:jc w:val="both"/>
        <w:rPr>
          <w:rFonts w:ascii="Fira Sans" w:hAnsi="Fira Sans" w:cs="Calibri"/>
          <w:sz w:val="24"/>
          <w:szCs w:val="24"/>
        </w:rPr>
      </w:pPr>
      <w:r w:rsidRPr="008764F8">
        <w:rPr>
          <w:rFonts w:ascii="Fira Sans" w:hAnsi="Fira Sans" w:cs="Calibri"/>
          <w:sz w:val="24"/>
          <w:szCs w:val="24"/>
        </w:rPr>
        <w:t>Aux règles générales d’établissement et de présentation des comptes annuels</w:t>
      </w:r>
      <w:r w:rsidR="00F06721">
        <w:rPr>
          <w:rFonts w:ascii="Fira Sans" w:hAnsi="Fira Sans" w:cs="Calibri"/>
          <w:sz w:val="24"/>
          <w:szCs w:val="24"/>
        </w:rPr>
        <w:t>,</w:t>
      </w:r>
      <w:r w:rsidRPr="008764F8">
        <w:rPr>
          <w:rFonts w:ascii="Fira Sans" w:hAnsi="Fira Sans" w:cs="Calibri"/>
          <w:sz w:val="24"/>
          <w:szCs w:val="24"/>
        </w:rPr>
        <w:t xml:space="preserve"> </w:t>
      </w:r>
    </w:p>
    <w:p w14:paraId="73BB09E1" w14:textId="77777777" w:rsidR="00832D45" w:rsidRPr="008764F8" w:rsidRDefault="00832D45" w:rsidP="0057705F">
      <w:pPr>
        <w:pStyle w:val="Paragraphedeliste"/>
        <w:widowControl w:val="0"/>
        <w:numPr>
          <w:ilvl w:val="0"/>
          <w:numId w:val="26"/>
        </w:numPr>
        <w:autoSpaceDE w:val="0"/>
        <w:autoSpaceDN w:val="0"/>
        <w:adjustRightInd w:val="0"/>
        <w:spacing w:before="120" w:after="120" w:line="240" w:lineRule="auto"/>
        <w:ind w:left="714" w:hanging="357"/>
        <w:rPr>
          <w:rFonts w:ascii="Fira Sans" w:hAnsi="Fira Sans" w:cs="Calibri"/>
          <w:sz w:val="24"/>
          <w:szCs w:val="24"/>
        </w:rPr>
      </w:pPr>
      <w:r w:rsidRPr="008764F8">
        <w:rPr>
          <w:rFonts w:ascii="Fira Sans" w:hAnsi="Fira Sans" w:cs="Calibri"/>
          <w:sz w:val="24"/>
          <w:szCs w:val="24"/>
        </w:rPr>
        <w:t xml:space="preserve">A la durée de l’exercice comptable, </w:t>
      </w:r>
    </w:p>
    <w:p w14:paraId="47C0C059" w14:textId="76788357" w:rsidR="001816EC" w:rsidRPr="008764F8" w:rsidRDefault="00832D45" w:rsidP="008E3B45">
      <w:pPr>
        <w:widowControl w:val="0"/>
        <w:autoSpaceDE w:val="0"/>
        <w:autoSpaceDN w:val="0"/>
        <w:adjustRightInd w:val="0"/>
        <w:spacing w:before="120" w:after="120" w:line="240" w:lineRule="auto"/>
        <w:rPr>
          <w:rFonts w:ascii="Fira Sans" w:hAnsi="Fira Sans" w:cs="Calibri"/>
          <w:sz w:val="24"/>
          <w:szCs w:val="24"/>
        </w:rPr>
      </w:pPr>
      <w:r w:rsidRPr="008764F8">
        <w:rPr>
          <w:rFonts w:ascii="Fira Sans" w:hAnsi="Fira Sans" w:cs="Calibri"/>
          <w:sz w:val="24"/>
          <w:szCs w:val="24"/>
        </w:rPr>
        <w:t>En précisant leur influence sur le patrimoine, la situation financière et le résultat.</w:t>
      </w:r>
    </w:p>
    <w:p w14:paraId="2330EEA1" w14:textId="03A8C1D4" w:rsidR="00832D45" w:rsidRPr="008764F8" w:rsidRDefault="00304CDE" w:rsidP="008E3B45">
      <w:pPr>
        <w:pStyle w:val="Paragraphedeliste"/>
        <w:widowControl w:val="0"/>
        <w:numPr>
          <w:ilvl w:val="0"/>
          <w:numId w:val="8"/>
        </w:numPr>
        <w:autoSpaceDE w:val="0"/>
        <w:autoSpaceDN w:val="0"/>
        <w:adjustRightInd w:val="0"/>
        <w:spacing w:before="120" w:after="120" w:line="240" w:lineRule="auto"/>
        <w:contextualSpacing w:val="0"/>
        <w:rPr>
          <w:rFonts w:ascii="Fira Sans" w:hAnsi="Fira Sans" w:cs="Calibri"/>
          <w:b/>
          <w:sz w:val="24"/>
          <w:szCs w:val="24"/>
        </w:rPr>
      </w:pPr>
      <w:r w:rsidRPr="008764F8">
        <w:rPr>
          <w:rFonts w:ascii="Fira Sans" w:hAnsi="Fira Sans" w:cs="Calibri"/>
          <w:b/>
          <w:sz w:val="24"/>
          <w:szCs w:val="24"/>
        </w:rPr>
        <w:t>C</w:t>
      </w:r>
      <w:r w:rsidR="00B8325F" w:rsidRPr="008764F8">
        <w:rPr>
          <w:rFonts w:ascii="Fira Sans" w:hAnsi="Fira Sans" w:cs="Calibri"/>
          <w:b/>
          <w:sz w:val="24"/>
          <w:szCs w:val="24"/>
        </w:rPr>
        <w:t>hangements comptables :</w:t>
      </w:r>
    </w:p>
    <w:p w14:paraId="567B309F" w14:textId="77777777" w:rsidR="007A1987" w:rsidRPr="00AD5BF0" w:rsidRDefault="007A1987" w:rsidP="008E3B45">
      <w:pPr>
        <w:widowControl w:val="0"/>
        <w:autoSpaceDE w:val="0"/>
        <w:autoSpaceDN w:val="0"/>
        <w:adjustRightInd w:val="0"/>
        <w:spacing w:before="120" w:after="120" w:line="240" w:lineRule="auto"/>
        <w:rPr>
          <w:rFonts w:ascii="Fira Sans" w:hAnsi="Fira Sans" w:cs="Calibri"/>
          <w:sz w:val="24"/>
          <w:szCs w:val="24"/>
          <w:u w:val="single"/>
        </w:rPr>
      </w:pPr>
      <w:r w:rsidRPr="00AD5BF0">
        <w:rPr>
          <w:rFonts w:ascii="Fira Sans" w:hAnsi="Fira Sans" w:cs="Calibri"/>
          <w:sz w:val="24"/>
          <w:szCs w:val="24"/>
          <w:u w:val="single"/>
        </w:rPr>
        <w:t>Contenu de la rubrique :</w:t>
      </w:r>
    </w:p>
    <w:p w14:paraId="5B3C703B" w14:textId="43DD812B" w:rsidR="00832D45" w:rsidRPr="008764F8" w:rsidRDefault="00832D45" w:rsidP="008E3B45">
      <w:pPr>
        <w:widowControl w:val="0"/>
        <w:autoSpaceDE w:val="0"/>
        <w:autoSpaceDN w:val="0"/>
        <w:adjustRightInd w:val="0"/>
        <w:spacing w:before="120" w:after="120" w:line="240" w:lineRule="auto"/>
        <w:rPr>
          <w:rFonts w:ascii="Fira Sans" w:hAnsi="Fira Sans" w:cs="Calibri"/>
          <w:sz w:val="24"/>
          <w:szCs w:val="24"/>
        </w:rPr>
      </w:pPr>
      <w:r w:rsidRPr="008764F8">
        <w:rPr>
          <w:rFonts w:ascii="Fira Sans" w:hAnsi="Fira Sans" w:cs="Calibri"/>
          <w:sz w:val="24"/>
          <w:szCs w:val="24"/>
        </w:rPr>
        <w:t>Indication et justification des changements comptables suivants :</w:t>
      </w:r>
    </w:p>
    <w:p w14:paraId="71BB8536" w14:textId="23B118BA" w:rsidR="00832D45" w:rsidRPr="008764F8" w:rsidRDefault="00832D45" w:rsidP="0057705F">
      <w:pPr>
        <w:pStyle w:val="Paragraphedeliste"/>
        <w:widowControl w:val="0"/>
        <w:numPr>
          <w:ilvl w:val="0"/>
          <w:numId w:val="26"/>
        </w:numPr>
        <w:autoSpaceDE w:val="0"/>
        <w:autoSpaceDN w:val="0"/>
        <w:adjustRightInd w:val="0"/>
        <w:spacing w:before="120" w:after="120" w:line="240" w:lineRule="auto"/>
        <w:ind w:left="714" w:hanging="357"/>
        <w:rPr>
          <w:rFonts w:ascii="Fira Sans" w:hAnsi="Fira Sans" w:cs="Calibri"/>
          <w:sz w:val="24"/>
          <w:szCs w:val="24"/>
        </w:rPr>
      </w:pPr>
      <w:r w:rsidRPr="008764F8">
        <w:rPr>
          <w:rFonts w:ascii="Fira Sans" w:hAnsi="Fira Sans" w:cs="Calibri"/>
          <w:sz w:val="24"/>
          <w:szCs w:val="24"/>
        </w:rPr>
        <w:t>Changements de méthode comptable, changements de réglementation,</w:t>
      </w:r>
    </w:p>
    <w:p w14:paraId="3ACA1548" w14:textId="2F13927C" w:rsidR="00832D45" w:rsidRPr="008764F8" w:rsidRDefault="00832D45" w:rsidP="0057705F">
      <w:pPr>
        <w:pStyle w:val="Paragraphedeliste"/>
        <w:widowControl w:val="0"/>
        <w:numPr>
          <w:ilvl w:val="0"/>
          <w:numId w:val="26"/>
        </w:numPr>
        <w:autoSpaceDE w:val="0"/>
        <w:autoSpaceDN w:val="0"/>
        <w:adjustRightInd w:val="0"/>
        <w:spacing w:before="120" w:after="120" w:line="240" w:lineRule="auto"/>
        <w:ind w:left="714" w:hanging="357"/>
        <w:rPr>
          <w:rFonts w:ascii="Fira Sans" w:hAnsi="Fira Sans" w:cs="Calibri"/>
          <w:sz w:val="24"/>
          <w:szCs w:val="24"/>
        </w:rPr>
      </w:pPr>
      <w:r w:rsidRPr="008764F8">
        <w:rPr>
          <w:rFonts w:ascii="Fira Sans" w:hAnsi="Fira Sans" w:cs="Calibri"/>
          <w:sz w:val="24"/>
          <w:szCs w:val="24"/>
        </w:rPr>
        <w:t>Changements d’estimation, changements de modalités d’application,</w:t>
      </w:r>
    </w:p>
    <w:p w14:paraId="1CE76B54" w14:textId="59EF1BCB" w:rsidR="00832D45" w:rsidRPr="008764F8" w:rsidRDefault="00832D45" w:rsidP="0057705F">
      <w:pPr>
        <w:pStyle w:val="Paragraphedeliste"/>
        <w:widowControl w:val="0"/>
        <w:numPr>
          <w:ilvl w:val="0"/>
          <w:numId w:val="26"/>
        </w:numPr>
        <w:autoSpaceDE w:val="0"/>
        <w:autoSpaceDN w:val="0"/>
        <w:adjustRightInd w:val="0"/>
        <w:spacing w:before="120" w:after="120" w:line="240" w:lineRule="auto"/>
        <w:ind w:left="714" w:hanging="357"/>
        <w:rPr>
          <w:rFonts w:ascii="Fira Sans" w:hAnsi="Fira Sans" w:cs="Calibri"/>
          <w:sz w:val="24"/>
          <w:szCs w:val="24"/>
        </w:rPr>
      </w:pPr>
      <w:r w:rsidRPr="008764F8">
        <w:rPr>
          <w:rFonts w:ascii="Fira Sans" w:hAnsi="Fira Sans" w:cs="Calibri"/>
          <w:sz w:val="24"/>
          <w:szCs w:val="24"/>
        </w:rPr>
        <w:t>Corrections d’erreurs,</w:t>
      </w:r>
    </w:p>
    <w:p w14:paraId="7DC89605" w14:textId="6F9A7972" w:rsidR="00832D45" w:rsidRPr="008764F8" w:rsidRDefault="00A56AB3" w:rsidP="008E3B45">
      <w:pPr>
        <w:widowControl w:val="0"/>
        <w:autoSpaceDE w:val="0"/>
        <w:autoSpaceDN w:val="0"/>
        <w:adjustRightInd w:val="0"/>
        <w:spacing w:before="120" w:after="120" w:line="240" w:lineRule="auto"/>
        <w:rPr>
          <w:rFonts w:ascii="Fira Sans" w:hAnsi="Fira Sans" w:cs="Calibri"/>
          <w:sz w:val="24"/>
          <w:szCs w:val="24"/>
        </w:rPr>
      </w:pPr>
      <w:r w:rsidRPr="008764F8">
        <w:rPr>
          <w:rFonts w:ascii="Fira Sans" w:hAnsi="Fira Sans" w:cs="Calibri"/>
          <w:sz w:val="24"/>
          <w:szCs w:val="24"/>
        </w:rPr>
        <w:t>En précisant leur effet sur le résultat et, le cas échéant, sur les fonds propres.</w:t>
      </w:r>
    </w:p>
    <w:p w14:paraId="2E1689BE" w14:textId="2C879FA4" w:rsidR="00026A6E" w:rsidRPr="00BD126A" w:rsidRDefault="00026A6E" w:rsidP="00026A6E">
      <w:pPr>
        <w:widowControl w:val="0"/>
        <w:autoSpaceDE w:val="0"/>
        <w:autoSpaceDN w:val="0"/>
        <w:adjustRightInd w:val="0"/>
        <w:spacing w:before="120" w:after="120" w:line="240" w:lineRule="auto"/>
        <w:rPr>
          <w:rFonts w:ascii="Fira Sans" w:hAnsi="Fira Sans" w:cs="Calibri"/>
          <w:sz w:val="24"/>
          <w:szCs w:val="24"/>
          <w:u w:val="single"/>
        </w:rPr>
      </w:pPr>
      <w:r w:rsidRPr="00BD126A">
        <w:rPr>
          <w:rFonts w:ascii="Fira Sans" w:hAnsi="Fira Sans" w:cs="Calibri"/>
          <w:sz w:val="24"/>
          <w:szCs w:val="24"/>
          <w:u w:val="single"/>
        </w:rPr>
        <w:t>Précisions sur les changements comptables autres que le</w:t>
      </w:r>
      <w:r w:rsidR="0028276D">
        <w:rPr>
          <w:rFonts w:ascii="Fira Sans" w:hAnsi="Fira Sans" w:cs="Calibri"/>
          <w:sz w:val="24"/>
          <w:szCs w:val="24"/>
          <w:u w:val="single"/>
        </w:rPr>
        <w:t>s</w:t>
      </w:r>
      <w:r w:rsidRPr="00BD126A">
        <w:rPr>
          <w:rFonts w:ascii="Fira Sans" w:hAnsi="Fira Sans" w:cs="Calibri"/>
          <w:sz w:val="24"/>
          <w:szCs w:val="24"/>
          <w:u w:val="single"/>
        </w:rPr>
        <w:t xml:space="preserve"> changement</w:t>
      </w:r>
      <w:r w:rsidR="0028276D">
        <w:rPr>
          <w:rFonts w:ascii="Fira Sans" w:hAnsi="Fira Sans" w:cs="Calibri"/>
          <w:sz w:val="24"/>
          <w:szCs w:val="24"/>
          <w:u w:val="single"/>
        </w:rPr>
        <w:t>s</w:t>
      </w:r>
      <w:r w:rsidRPr="00BD126A">
        <w:rPr>
          <w:rFonts w:ascii="Fira Sans" w:hAnsi="Fira Sans" w:cs="Calibri"/>
          <w:sz w:val="24"/>
          <w:szCs w:val="24"/>
          <w:u w:val="single"/>
        </w:rPr>
        <w:t xml:space="preserve"> de réglementation :</w:t>
      </w:r>
    </w:p>
    <w:p w14:paraId="31AEF9E4" w14:textId="77777777" w:rsidR="00026A6E" w:rsidRPr="008764F8" w:rsidRDefault="00026A6E" w:rsidP="00ED3197">
      <w:pPr>
        <w:widowControl w:val="0"/>
        <w:autoSpaceDE w:val="0"/>
        <w:autoSpaceDN w:val="0"/>
        <w:adjustRightInd w:val="0"/>
        <w:spacing w:before="120" w:after="120" w:line="240" w:lineRule="auto"/>
        <w:jc w:val="both"/>
        <w:rPr>
          <w:rFonts w:ascii="Fira Sans" w:hAnsi="Fira Sans" w:cs="Calibri"/>
          <w:sz w:val="24"/>
          <w:szCs w:val="24"/>
        </w:rPr>
      </w:pPr>
      <w:r w:rsidRPr="008764F8">
        <w:rPr>
          <w:rFonts w:ascii="Fira Sans" w:hAnsi="Fira Sans" w:cs="Calibri"/>
          <w:sz w:val="24"/>
          <w:szCs w:val="24"/>
        </w:rPr>
        <w:t>Si l’Ogec décide de provisionner les engagements de retraite au lieu de les traiter comme des engagements hors bilan, il s’agit d’un changement de méthode.</w:t>
      </w:r>
    </w:p>
    <w:p w14:paraId="20B57EB1" w14:textId="77777777" w:rsidR="00026A6E" w:rsidRPr="008764F8" w:rsidRDefault="00026A6E" w:rsidP="00ED3197">
      <w:pPr>
        <w:widowControl w:val="0"/>
        <w:autoSpaceDE w:val="0"/>
        <w:autoSpaceDN w:val="0"/>
        <w:adjustRightInd w:val="0"/>
        <w:spacing w:before="120" w:after="120" w:line="240" w:lineRule="auto"/>
        <w:jc w:val="both"/>
        <w:rPr>
          <w:rFonts w:ascii="Fira Sans" w:hAnsi="Fira Sans" w:cs="Calibri"/>
          <w:sz w:val="24"/>
          <w:szCs w:val="24"/>
        </w:rPr>
      </w:pPr>
      <w:r w:rsidRPr="008764F8">
        <w:rPr>
          <w:rFonts w:ascii="Fira Sans" w:hAnsi="Fira Sans" w:cs="Calibri"/>
          <w:sz w:val="24"/>
          <w:szCs w:val="24"/>
        </w:rPr>
        <w:t xml:space="preserve">Si aucun changement comptable n’est intervenu au cours de l’exercice, il est </w:t>
      </w:r>
      <w:r w:rsidRPr="00FB1A56">
        <w:rPr>
          <w:rFonts w:ascii="Fira Sans" w:hAnsi="Fira Sans" w:cs="Calibri"/>
          <w:sz w:val="24"/>
          <w:szCs w:val="24"/>
        </w:rPr>
        <w:t>conseillé</w:t>
      </w:r>
      <w:r w:rsidRPr="008764F8">
        <w:rPr>
          <w:rFonts w:ascii="Fira Sans" w:hAnsi="Fira Sans" w:cs="Calibri"/>
          <w:sz w:val="24"/>
          <w:szCs w:val="24"/>
        </w:rPr>
        <w:t xml:space="preserve"> de l’indiquer.</w:t>
      </w:r>
    </w:p>
    <w:p w14:paraId="1A259C5D" w14:textId="6D8C95FF" w:rsidR="00B67E58" w:rsidRPr="007D138C" w:rsidRDefault="00B67E58" w:rsidP="008E3B45">
      <w:pPr>
        <w:widowControl w:val="0"/>
        <w:autoSpaceDE w:val="0"/>
        <w:autoSpaceDN w:val="0"/>
        <w:adjustRightInd w:val="0"/>
        <w:spacing w:before="120" w:after="120" w:line="240" w:lineRule="auto"/>
        <w:rPr>
          <w:rFonts w:ascii="Fira Sans" w:hAnsi="Fira Sans" w:cs="Calibri"/>
          <w:sz w:val="24"/>
          <w:szCs w:val="24"/>
          <w:u w:val="single"/>
        </w:rPr>
      </w:pPr>
      <w:r w:rsidRPr="007D138C">
        <w:rPr>
          <w:rFonts w:ascii="Fira Sans" w:hAnsi="Fira Sans" w:cs="Calibri"/>
          <w:sz w:val="24"/>
          <w:szCs w:val="24"/>
          <w:u w:val="single"/>
        </w:rPr>
        <w:t xml:space="preserve">Proposition de rédaction </w:t>
      </w:r>
      <w:r w:rsidR="0019182D">
        <w:rPr>
          <w:rFonts w:ascii="Fira Sans" w:hAnsi="Fira Sans" w:cs="Calibri"/>
          <w:sz w:val="24"/>
          <w:szCs w:val="24"/>
          <w:u w:val="single"/>
        </w:rPr>
        <w:t>relative aux changements de réglementation</w:t>
      </w:r>
      <w:r w:rsidR="007D138C" w:rsidRPr="007D138C">
        <w:rPr>
          <w:rFonts w:ascii="Fira Sans" w:hAnsi="Fira Sans" w:cs="Calibri"/>
          <w:sz w:val="24"/>
          <w:szCs w:val="24"/>
          <w:u w:val="single"/>
        </w:rPr>
        <w:t> :</w:t>
      </w:r>
    </w:p>
    <w:p w14:paraId="0156A12E" w14:textId="1A13A000" w:rsidR="00C6251E" w:rsidRDefault="0019182D" w:rsidP="00ED3197">
      <w:pPr>
        <w:widowControl w:val="0"/>
        <w:autoSpaceDE w:val="0"/>
        <w:autoSpaceDN w:val="0"/>
        <w:adjustRightInd w:val="0"/>
        <w:spacing w:before="120" w:after="120" w:line="240" w:lineRule="auto"/>
        <w:jc w:val="both"/>
        <w:rPr>
          <w:rFonts w:ascii="Fira Sans" w:hAnsi="Fira Sans" w:cs="Calibri"/>
          <w:sz w:val="24"/>
          <w:szCs w:val="24"/>
        </w:rPr>
      </w:pPr>
      <w:r>
        <w:rPr>
          <w:rFonts w:ascii="Fira Sans" w:hAnsi="Fira Sans" w:cs="Calibri"/>
          <w:sz w:val="24"/>
          <w:szCs w:val="24"/>
        </w:rPr>
        <w:t xml:space="preserve">Pour mémoire, </w:t>
      </w:r>
      <w:r w:rsidR="00062EA5">
        <w:rPr>
          <w:rFonts w:ascii="Fira Sans" w:hAnsi="Fira Sans" w:cs="Calibri"/>
          <w:sz w:val="24"/>
          <w:szCs w:val="24"/>
        </w:rPr>
        <w:t xml:space="preserve">la </w:t>
      </w:r>
      <w:r w:rsidR="00062EA5" w:rsidRPr="006C7BFC">
        <w:rPr>
          <w:rFonts w:ascii="Fira Sans" w:hAnsi="Fira Sans" w:cs="Calibri"/>
          <w:sz w:val="24"/>
          <w:szCs w:val="24"/>
        </w:rPr>
        <w:t>première application</w:t>
      </w:r>
      <w:r w:rsidR="00062EA5">
        <w:rPr>
          <w:rFonts w:ascii="Fira Sans" w:hAnsi="Fira Sans" w:cs="Calibri"/>
          <w:sz w:val="24"/>
          <w:szCs w:val="24"/>
        </w:rPr>
        <w:t xml:space="preserve"> d</w:t>
      </w:r>
      <w:r w:rsidR="00A94EFB">
        <w:rPr>
          <w:rFonts w:ascii="Fira Sans" w:hAnsi="Fira Sans" w:cs="Calibri"/>
          <w:sz w:val="24"/>
          <w:szCs w:val="24"/>
        </w:rPr>
        <w:t xml:space="preserve">u </w:t>
      </w:r>
      <w:r w:rsidR="008645BC" w:rsidRPr="008645BC">
        <w:rPr>
          <w:rFonts w:ascii="Fira Sans" w:hAnsi="Fira Sans" w:cs="Calibri"/>
          <w:sz w:val="24"/>
          <w:szCs w:val="24"/>
        </w:rPr>
        <w:t xml:space="preserve">règlement ANC n°2018-06 </w:t>
      </w:r>
      <w:r w:rsidR="00BE7D2B" w:rsidRPr="00BE7D2B">
        <w:rPr>
          <w:rFonts w:ascii="Fira Sans" w:hAnsi="Fira Sans" w:cs="Calibri"/>
          <w:sz w:val="24"/>
          <w:szCs w:val="24"/>
        </w:rPr>
        <w:t xml:space="preserve">du 5 décembre 2018 </w:t>
      </w:r>
      <w:r w:rsidR="0000463C">
        <w:rPr>
          <w:rFonts w:ascii="Fira Sans" w:hAnsi="Fira Sans" w:cs="Calibri"/>
          <w:sz w:val="24"/>
          <w:szCs w:val="24"/>
        </w:rPr>
        <w:t xml:space="preserve">modifié </w:t>
      </w:r>
      <w:r w:rsidR="00BE7D2B" w:rsidRPr="00BE7D2B">
        <w:rPr>
          <w:rFonts w:ascii="Fira Sans" w:hAnsi="Fira Sans" w:cs="Calibri"/>
          <w:sz w:val="24"/>
          <w:szCs w:val="24"/>
        </w:rPr>
        <w:t>relatif aux comptes annuels des personnes morales de droit privé à but non lucratif</w:t>
      </w:r>
      <w:r w:rsidR="008A3042">
        <w:rPr>
          <w:rFonts w:ascii="Fira Sans" w:hAnsi="Fira Sans" w:cs="Calibri"/>
          <w:sz w:val="24"/>
          <w:szCs w:val="24"/>
        </w:rPr>
        <w:t xml:space="preserve"> a concerné les comptes de l’exercice 2020-2021</w:t>
      </w:r>
      <w:r w:rsidR="008645BC" w:rsidRPr="008645BC">
        <w:rPr>
          <w:rFonts w:ascii="Fira Sans" w:hAnsi="Fira Sans" w:cs="Calibri"/>
          <w:sz w:val="24"/>
          <w:szCs w:val="24"/>
        </w:rPr>
        <w:t>.</w:t>
      </w:r>
    </w:p>
    <w:p w14:paraId="7B19B5BB" w14:textId="0F966902" w:rsidR="00921011" w:rsidRPr="008764F8" w:rsidRDefault="006349A7" w:rsidP="00ED3197">
      <w:pPr>
        <w:widowControl w:val="0"/>
        <w:autoSpaceDE w:val="0"/>
        <w:autoSpaceDN w:val="0"/>
        <w:adjustRightInd w:val="0"/>
        <w:spacing w:before="120" w:after="120" w:line="240" w:lineRule="auto"/>
        <w:jc w:val="both"/>
        <w:rPr>
          <w:rFonts w:ascii="Fira Sans" w:hAnsi="Fira Sans" w:cs="Calibri"/>
          <w:sz w:val="24"/>
          <w:szCs w:val="24"/>
        </w:rPr>
      </w:pPr>
      <w:r>
        <w:rPr>
          <w:rFonts w:ascii="Fira Sans" w:hAnsi="Fira Sans" w:cs="Calibri"/>
          <w:sz w:val="24"/>
          <w:szCs w:val="24"/>
          <w:lang w:bidi="fr-FR"/>
        </w:rPr>
        <w:t>L</w:t>
      </w:r>
      <w:r w:rsidR="006F6C26" w:rsidRPr="006F6C26">
        <w:rPr>
          <w:rFonts w:ascii="Fira Sans" w:hAnsi="Fira Sans" w:cs="Calibri"/>
          <w:sz w:val="24"/>
          <w:szCs w:val="24"/>
          <w:lang w:bidi="fr-FR"/>
        </w:rPr>
        <w:t xml:space="preserve">’Autorité des Normes Comptables </w:t>
      </w:r>
      <w:r w:rsidR="00A4784B">
        <w:rPr>
          <w:rFonts w:ascii="Fira Sans" w:hAnsi="Fira Sans" w:cs="Calibri"/>
          <w:sz w:val="24"/>
          <w:szCs w:val="24"/>
          <w:lang w:bidi="fr-FR"/>
        </w:rPr>
        <w:t>a adopté</w:t>
      </w:r>
      <w:r w:rsidR="006F6C26" w:rsidRPr="006F6C26">
        <w:rPr>
          <w:rFonts w:ascii="Fira Sans" w:hAnsi="Fira Sans" w:cs="Calibri"/>
          <w:sz w:val="24"/>
          <w:szCs w:val="24"/>
          <w:lang w:bidi="fr-FR"/>
        </w:rPr>
        <w:t xml:space="preserve"> le 11 mars </w:t>
      </w:r>
      <w:r w:rsidR="00A4784B">
        <w:rPr>
          <w:rFonts w:ascii="Fira Sans" w:hAnsi="Fira Sans" w:cs="Calibri"/>
          <w:sz w:val="24"/>
          <w:szCs w:val="24"/>
          <w:lang w:bidi="fr-FR"/>
        </w:rPr>
        <w:t>2022</w:t>
      </w:r>
      <w:r w:rsidR="006F6C26" w:rsidRPr="006F6C26">
        <w:rPr>
          <w:rFonts w:ascii="Fira Sans" w:hAnsi="Fira Sans" w:cs="Calibri"/>
          <w:sz w:val="24"/>
          <w:szCs w:val="24"/>
          <w:lang w:bidi="fr-FR"/>
        </w:rPr>
        <w:t xml:space="preserve"> </w:t>
      </w:r>
      <w:r w:rsidR="002A30BB">
        <w:rPr>
          <w:rFonts w:ascii="Fira Sans" w:hAnsi="Fira Sans" w:cs="Calibri"/>
          <w:sz w:val="24"/>
          <w:szCs w:val="24"/>
          <w:lang w:bidi="fr-FR"/>
        </w:rPr>
        <w:t>deux</w:t>
      </w:r>
      <w:r w:rsidR="006F6C26" w:rsidRPr="006F6C26">
        <w:rPr>
          <w:rFonts w:ascii="Fira Sans" w:hAnsi="Fira Sans" w:cs="Calibri"/>
          <w:sz w:val="24"/>
          <w:szCs w:val="24"/>
          <w:lang w:bidi="fr-FR"/>
        </w:rPr>
        <w:t xml:space="preserve"> </w:t>
      </w:r>
      <w:r w:rsidR="00A477FF">
        <w:rPr>
          <w:rFonts w:ascii="Fira Sans" w:hAnsi="Fira Sans" w:cs="Calibri"/>
          <w:sz w:val="24"/>
          <w:szCs w:val="24"/>
          <w:lang w:bidi="fr-FR"/>
        </w:rPr>
        <w:t>nouveaux textes</w:t>
      </w:r>
      <w:r w:rsidR="002A30BB">
        <w:rPr>
          <w:rFonts w:ascii="Fira Sans" w:hAnsi="Fira Sans" w:cs="Calibri"/>
          <w:sz w:val="24"/>
          <w:szCs w:val="24"/>
          <w:lang w:bidi="fr-FR"/>
        </w:rPr>
        <w:t xml:space="preserve"> : </w:t>
      </w:r>
      <w:r w:rsidR="003D28AD">
        <w:rPr>
          <w:rFonts w:ascii="Fira Sans" w:hAnsi="Fira Sans" w:cs="Calibri"/>
          <w:sz w:val="24"/>
          <w:szCs w:val="24"/>
          <w:lang w:bidi="fr-FR"/>
        </w:rPr>
        <w:t xml:space="preserve">le </w:t>
      </w:r>
      <w:hyperlink r:id="rId13" w:history="1">
        <w:r w:rsidR="003D28AD" w:rsidRPr="006E5CE4">
          <w:rPr>
            <w:rStyle w:val="Lienhypertexte"/>
            <w:rFonts w:ascii="Fira Sans" w:hAnsi="Fira Sans" w:cs="Calibri"/>
            <w:sz w:val="24"/>
            <w:szCs w:val="24"/>
            <w:lang w:bidi="fr-FR"/>
          </w:rPr>
          <w:t xml:space="preserve">règlement </w:t>
        </w:r>
        <w:r w:rsidR="00613058" w:rsidRPr="006E5CE4">
          <w:rPr>
            <w:rStyle w:val="Lienhypertexte"/>
            <w:rFonts w:ascii="Fira Sans" w:hAnsi="Fira Sans" w:cs="Calibri"/>
            <w:sz w:val="24"/>
            <w:szCs w:val="24"/>
            <w:lang w:bidi="fr-FR"/>
          </w:rPr>
          <w:t>N°2022-01</w:t>
        </w:r>
      </w:hyperlink>
      <w:r w:rsidR="00613058">
        <w:rPr>
          <w:rFonts w:ascii="Fira Sans" w:hAnsi="Fira Sans" w:cs="Calibri"/>
          <w:sz w:val="24"/>
          <w:szCs w:val="24"/>
          <w:lang w:bidi="fr-FR"/>
        </w:rPr>
        <w:t xml:space="preserve"> </w:t>
      </w:r>
      <w:r w:rsidR="006F6C26" w:rsidRPr="006F6C26">
        <w:rPr>
          <w:rFonts w:ascii="Fira Sans" w:hAnsi="Fira Sans" w:cs="Calibri"/>
          <w:sz w:val="24"/>
          <w:szCs w:val="24"/>
          <w:lang w:bidi="fr-FR"/>
        </w:rPr>
        <w:t xml:space="preserve">modifiant le règlement ANC N°2014-03 relatif au plan comptable général </w:t>
      </w:r>
      <w:r w:rsidR="00557DA9">
        <w:rPr>
          <w:rFonts w:ascii="Fira Sans" w:hAnsi="Fira Sans" w:cs="Calibri"/>
          <w:sz w:val="24"/>
          <w:szCs w:val="24"/>
          <w:lang w:bidi="fr-FR"/>
        </w:rPr>
        <w:t>et</w:t>
      </w:r>
      <w:r w:rsidR="006F6C26" w:rsidRPr="006F6C26">
        <w:rPr>
          <w:rFonts w:ascii="Fira Sans" w:hAnsi="Fira Sans" w:cs="Calibri"/>
          <w:sz w:val="24"/>
          <w:szCs w:val="24"/>
          <w:lang w:bidi="fr-FR"/>
        </w:rPr>
        <w:t xml:space="preserve"> le </w:t>
      </w:r>
      <w:hyperlink r:id="rId14" w:history="1">
        <w:r w:rsidR="006F6C26" w:rsidRPr="00CA3F55">
          <w:rPr>
            <w:rStyle w:val="Lienhypertexte"/>
            <w:rFonts w:ascii="Fira Sans" w:hAnsi="Fira Sans" w:cs="Calibri"/>
            <w:sz w:val="24"/>
            <w:szCs w:val="24"/>
            <w:lang w:bidi="fr-FR"/>
          </w:rPr>
          <w:t xml:space="preserve">règlement </w:t>
        </w:r>
        <w:r w:rsidR="006E5CE4" w:rsidRPr="00CA3F55">
          <w:rPr>
            <w:rStyle w:val="Lienhypertexte"/>
            <w:rFonts w:ascii="Fira Sans" w:hAnsi="Fira Sans" w:cs="Calibri"/>
            <w:sz w:val="24"/>
            <w:szCs w:val="24"/>
            <w:lang w:bidi="fr-FR"/>
          </w:rPr>
          <w:t>N°2022-02</w:t>
        </w:r>
      </w:hyperlink>
      <w:r w:rsidR="006E5CE4">
        <w:rPr>
          <w:rFonts w:ascii="Fira Sans" w:hAnsi="Fira Sans" w:cs="Calibri"/>
          <w:sz w:val="24"/>
          <w:szCs w:val="24"/>
          <w:lang w:bidi="fr-FR"/>
        </w:rPr>
        <w:t xml:space="preserve"> </w:t>
      </w:r>
      <w:r w:rsidR="006F6C26" w:rsidRPr="006F6C26">
        <w:rPr>
          <w:rFonts w:ascii="Fira Sans" w:hAnsi="Fira Sans" w:cs="Calibri"/>
          <w:sz w:val="24"/>
          <w:szCs w:val="24"/>
          <w:lang w:bidi="fr-FR"/>
        </w:rPr>
        <w:t>modifiant le règlement ANC N°2018-06 du 5 décembre 2018.</w:t>
      </w:r>
      <w:r w:rsidR="00524881">
        <w:rPr>
          <w:rFonts w:ascii="Fira Sans" w:hAnsi="Fira Sans" w:cs="Calibri"/>
          <w:sz w:val="24"/>
          <w:szCs w:val="24"/>
          <w:lang w:bidi="fr-FR"/>
        </w:rPr>
        <w:t xml:space="preserve"> L</w:t>
      </w:r>
      <w:r w:rsidR="00B66747" w:rsidRPr="00B66747">
        <w:rPr>
          <w:rFonts w:ascii="Fira Sans" w:hAnsi="Fira Sans" w:cs="Calibri"/>
          <w:sz w:val="24"/>
          <w:szCs w:val="24"/>
        </w:rPr>
        <w:t>’homologation de</w:t>
      </w:r>
      <w:r w:rsidR="00524881">
        <w:rPr>
          <w:rFonts w:ascii="Fira Sans" w:hAnsi="Fira Sans" w:cs="Calibri"/>
          <w:sz w:val="24"/>
          <w:szCs w:val="24"/>
        </w:rPr>
        <w:t xml:space="preserve"> ce</w:t>
      </w:r>
      <w:r w:rsidR="00B66747" w:rsidRPr="00B66747">
        <w:rPr>
          <w:rFonts w:ascii="Fira Sans" w:hAnsi="Fira Sans" w:cs="Calibri"/>
          <w:sz w:val="24"/>
          <w:szCs w:val="24"/>
        </w:rPr>
        <w:t>s deux règlements n’ayant pas fait l’objet d’un arrêté publié au J</w:t>
      </w:r>
      <w:r w:rsidR="00524881">
        <w:rPr>
          <w:rFonts w:ascii="Fira Sans" w:hAnsi="Fira Sans" w:cs="Calibri"/>
          <w:sz w:val="24"/>
          <w:szCs w:val="24"/>
        </w:rPr>
        <w:t>ournal Officiel</w:t>
      </w:r>
      <w:r w:rsidR="00B66747" w:rsidRPr="00B66747">
        <w:rPr>
          <w:rFonts w:ascii="Fira Sans" w:hAnsi="Fira Sans" w:cs="Calibri"/>
          <w:sz w:val="24"/>
          <w:szCs w:val="24"/>
        </w:rPr>
        <w:t xml:space="preserve"> avant le 31 août 2022, les nouvelles dispositions </w:t>
      </w:r>
      <w:r w:rsidR="00CE2999">
        <w:rPr>
          <w:rFonts w:ascii="Fira Sans" w:hAnsi="Fira Sans" w:cs="Calibri"/>
          <w:sz w:val="24"/>
          <w:szCs w:val="24"/>
        </w:rPr>
        <w:t xml:space="preserve">réglementaires </w:t>
      </w:r>
      <w:r w:rsidR="00B66747" w:rsidRPr="00B66747">
        <w:rPr>
          <w:rFonts w:ascii="Fira Sans" w:hAnsi="Fira Sans" w:cs="Calibri"/>
          <w:sz w:val="24"/>
          <w:szCs w:val="24"/>
        </w:rPr>
        <w:t xml:space="preserve">ne </w:t>
      </w:r>
      <w:r w:rsidR="00A16D20">
        <w:rPr>
          <w:rFonts w:ascii="Fira Sans" w:hAnsi="Fira Sans" w:cs="Calibri"/>
          <w:sz w:val="24"/>
          <w:szCs w:val="24"/>
        </w:rPr>
        <w:t>sont pas</w:t>
      </w:r>
      <w:r w:rsidR="00B66747" w:rsidRPr="00B66747">
        <w:rPr>
          <w:rFonts w:ascii="Fira Sans" w:hAnsi="Fira Sans" w:cs="Calibri"/>
          <w:sz w:val="24"/>
          <w:szCs w:val="24"/>
        </w:rPr>
        <w:t xml:space="preserve"> applicables aux </w:t>
      </w:r>
      <w:r w:rsidR="00A16D20">
        <w:rPr>
          <w:rFonts w:ascii="Fira Sans" w:hAnsi="Fira Sans" w:cs="Calibri"/>
          <w:sz w:val="24"/>
          <w:szCs w:val="24"/>
        </w:rPr>
        <w:t>comptes 2021/2022</w:t>
      </w:r>
      <w:r w:rsidR="00B66747" w:rsidRPr="00B66747">
        <w:rPr>
          <w:rFonts w:ascii="Fira Sans" w:hAnsi="Fira Sans" w:cs="Calibri"/>
          <w:sz w:val="24"/>
          <w:szCs w:val="24"/>
        </w:rPr>
        <w:t>.</w:t>
      </w:r>
      <w:r w:rsidR="00B66747" w:rsidRPr="00B66747" w:rsidDel="007142C9">
        <w:rPr>
          <w:rFonts w:ascii="Fira Sans" w:hAnsi="Fira Sans" w:cs="Calibri"/>
          <w:sz w:val="24"/>
          <w:szCs w:val="24"/>
        </w:rPr>
        <w:t xml:space="preserve"> </w:t>
      </w:r>
      <w:r w:rsidR="007879D2">
        <w:rPr>
          <w:rFonts w:ascii="Fira Sans" w:hAnsi="Fira Sans" w:cs="Calibri"/>
          <w:sz w:val="24"/>
          <w:szCs w:val="24"/>
        </w:rPr>
        <w:t xml:space="preserve">Ces deux nouveaux règlements </w:t>
      </w:r>
      <w:r w:rsidR="00E50330">
        <w:rPr>
          <w:rFonts w:ascii="Fira Sans" w:hAnsi="Fira Sans" w:cs="Calibri"/>
          <w:sz w:val="24"/>
          <w:szCs w:val="24"/>
        </w:rPr>
        <w:t>concernent les Ogec ayant une activité de formation par apprentissage et ceux percevant le solde de taxe d’apprentissage.</w:t>
      </w:r>
    </w:p>
    <w:p w14:paraId="3AB65549" w14:textId="7474BFDA" w:rsidR="00306037" w:rsidRPr="00B8325F" w:rsidRDefault="00304CDE" w:rsidP="008E3B45">
      <w:pPr>
        <w:pStyle w:val="Paragraphedeliste"/>
        <w:widowControl w:val="0"/>
        <w:numPr>
          <w:ilvl w:val="0"/>
          <w:numId w:val="6"/>
        </w:numPr>
        <w:autoSpaceDE w:val="0"/>
        <w:autoSpaceDN w:val="0"/>
        <w:adjustRightInd w:val="0"/>
        <w:spacing w:before="120" w:after="120" w:line="240" w:lineRule="auto"/>
        <w:contextualSpacing w:val="0"/>
        <w:rPr>
          <w:rFonts w:ascii="Fira Sans" w:hAnsi="Fira Sans" w:cs="Calibri"/>
          <w:bCs/>
          <w:color w:val="C40058"/>
          <w:sz w:val="28"/>
          <w:szCs w:val="24"/>
        </w:rPr>
      </w:pPr>
      <w:bookmarkStart w:id="2" w:name="page18"/>
      <w:bookmarkStart w:id="3" w:name="page19"/>
      <w:bookmarkStart w:id="4" w:name="page20"/>
      <w:bookmarkEnd w:id="2"/>
      <w:bookmarkEnd w:id="3"/>
      <w:bookmarkEnd w:id="4"/>
      <w:r w:rsidRPr="00B8325F">
        <w:rPr>
          <w:rFonts w:ascii="Fira Sans" w:hAnsi="Fira Sans" w:cs="Calibri"/>
          <w:bCs/>
          <w:color w:val="C40058"/>
          <w:sz w:val="28"/>
          <w:szCs w:val="24"/>
        </w:rPr>
        <w:lastRenderedPageBreak/>
        <w:t xml:space="preserve">NOTES SUR LE </w:t>
      </w:r>
      <w:r w:rsidR="00306037" w:rsidRPr="00B8325F">
        <w:rPr>
          <w:rFonts w:ascii="Fira Sans" w:hAnsi="Fira Sans" w:cs="Calibri"/>
          <w:bCs/>
          <w:color w:val="C40058"/>
          <w:sz w:val="28"/>
          <w:szCs w:val="24"/>
        </w:rPr>
        <w:t>BILAN</w:t>
      </w:r>
      <w:r w:rsidR="003B7063" w:rsidRPr="00B8325F">
        <w:rPr>
          <w:rFonts w:ascii="Fira Sans" w:hAnsi="Fira Sans" w:cs="Calibri"/>
          <w:bCs/>
          <w:color w:val="C40058"/>
          <w:sz w:val="28"/>
          <w:szCs w:val="24"/>
        </w:rPr>
        <w:t> :</w:t>
      </w:r>
    </w:p>
    <w:p w14:paraId="1BE9B6FE" w14:textId="5D3E2FDF" w:rsidR="00306037" w:rsidRPr="008764F8" w:rsidRDefault="00B8325F" w:rsidP="008E3B45">
      <w:pPr>
        <w:pStyle w:val="Paragraphedeliste"/>
        <w:widowControl w:val="0"/>
        <w:numPr>
          <w:ilvl w:val="0"/>
          <w:numId w:val="10"/>
        </w:numPr>
        <w:autoSpaceDE w:val="0"/>
        <w:autoSpaceDN w:val="0"/>
        <w:adjustRightInd w:val="0"/>
        <w:spacing w:before="120" w:after="120" w:line="240" w:lineRule="auto"/>
        <w:contextualSpacing w:val="0"/>
        <w:rPr>
          <w:rFonts w:ascii="Fira Sans" w:hAnsi="Fira Sans" w:cs="Calibri"/>
          <w:b/>
          <w:sz w:val="24"/>
          <w:szCs w:val="24"/>
        </w:rPr>
      </w:pPr>
      <w:r w:rsidRPr="008764F8">
        <w:rPr>
          <w:rFonts w:ascii="Fira Sans" w:hAnsi="Fira Sans" w:cs="Calibri"/>
          <w:b/>
          <w:sz w:val="24"/>
          <w:szCs w:val="24"/>
        </w:rPr>
        <w:t>Immobilisations incorporelles et corporelles :</w:t>
      </w:r>
    </w:p>
    <w:p w14:paraId="3F156A0E" w14:textId="01F795BF" w:rsidR="000A59DF" w:rsidRPr="000A59DF" w:rsidRDefault="000A59DF" w:rsidP="008E3B45">
      <w:pPr>
        <w:widowControl w:val="0"/>
        <w:autoSpaceDE w:val="0"/>
        <w:autoSpaceDN w:val="0"/>
        <w:adjustRightInd w:val="0"/>
        <w:spacing w:before="120" w:after="120" w:line="240" w:lineRule="auto"/>
        <w:rPr>
          <w:rFonts w:ascii="Fira Sans" w:hAnsi="Fira Sans" w:cs="Calibri"/>
          <w:sz w:val="24"/>
          <w:szCs w:val="24"/>
          <w:u w:val="single"/>
        </w:rPr>
      </w:pPr>
      <w:r w:rsidRPr="000A59DF">
        <w:rPr>
          <w:rFonts w:ascii="Fira Sans" w:hAnsi="Fira Sans" w:cs="Calibri"/>
          <w:sz w:val="24"/>
          <w:szCs w:val="24"/>
          <w:u w:val="single"/>
        </w:rPr>
        <w:t>Proposition de rédaction</w:t>
      </w:r>
      <w:r w:rsidR="00FA3A58">
        <w:rPr>
          <w:rFonts w:ascii="Fira Sans" w:hAnsi="Fira Sans" w:cs="Calibri"/>
          <w:sz w:val="24"/>
          <w:szCs w:val="24"/>
          <w:u w:val="single"/>
        </w:rPr>
        <w:t xml:space="preserve"> </w:t>
      </w:r>
      <w:r w:rsidR="008F32BF">
        <w:rPr>
          <w:rFonts w:ascii="Fira Sans" w:hAnsi="Fira Sans" w:cs="Calibri"/>
          <w:sz w:val="24"/>
          <w:szCs w:val="24"/>
          <w:u w:val="single"/>
        </w:rPr>
        <w:t>(</w:t>
      </w:r>
      <w:r w:rsidR="003B27A5">
        <w:rPr>
          <w:rFonts w:ascii="Fira Sans" w:hAnsi="Fira Sans" w:cs="Calibri"/>
          <w:sz w:val="24"/>
          <w:szCs w:val="24"/>
          <w:u w:val="single"/>
        </w:rPr>
        <w:t>méthode d’évaluation des immobilisations</w:t>
      </w:r>
      <w:r w:rsidR="008F32BF">
        <w:rPr>
          <w:rFonts w:ascii="Fira Sans" w:hAnsi="Fira Sans" w:cs="Calibri"/>
          <w:sz w:val="24"/>
          <w:szCs w:val="24"/>
          <w:u w:val="single"/>
        </w:rPr>
        <w:t>)</w:t>
      </w:r>
      <w:r w:rsidRPr="000A59DF">
        <w:rPr>
          <w:rFonts w:ascii="Fira Sans" w:hAnsi="Fira Sans" w:cs="Calibri"/>
          <w:sz w:val="24"/>
          <w:szCs w:val="24"/>
          <w:u w:val="single"/>
        </w:rPr>
        <w:t> :</w:t>
      </w:r>
    </w:p>
    <w:p w14:paraId="4E20CCE0" w14:textId="77777777" w:rsidR="008F6F31" w:rsidRDefault="00306037" w:rsidP="00ED3197">
      <w:pPr>
        <w:widowControl w:val="0"/>
        <w:autoSpaceDE w:val="0"/>
        <w:autoSpaceDN w:val="0"/>
        <w:adjustRightInd w:val="0"/>
        <w:spacing w:before="120" w:after="120" w:line="240" w:lineRule="auto"/>
        <w:jc w:val="both"/>
        <w:rPr>
          <w:rFonts w:ascii="Fira Sans" w:hAnsi="Fira Sans" w:cs="Calibri"/>
          <w:sz w:val="24"/>
          <w:szCs w:val="24"/>
        </w:rPr>
      </w:pPr>
      <w:r w:rsidRPr="008764F8">
        <w:rPr>
          <w:rFonts w:ascii="Fira Sans" w:hAnsi="Fira Sans" w:cs="Calibri"/>
          <w:sz w:val="24"/>
          <w:szCs w:val="24"/>
        </w:rPr>
        <w:t xml:space="preserve">Les immobilisations </w:t>
      </w:r>
      <w:r w:rsidR="00F0475A" w:rsidRPr="008764F8">
        <w:rPr>
          <w:rFonts w:ascii="Fira Sans" w:hAnsi="Fira Sans" w:cs="Calibri"/>
          <w:sz w:val="24"/>
          <w:szCs w:val="24"/>
        </w:rPr>
        <w:t xml:space="preserve">incorporelles et </w:t>
      </w:r>
      <w:r w:rsidRPr="008764F8">
        <w:rPr>
          <w:rFonts w:ascii="Fira Sans" w:hAnsi="Fira Sans" w:cs="Calibri"/>
          <w:sz w:val="24"/>
          <w:szCs w:val="24"/>
        </w:rPr>
        <w:t>corporelles sont évaluées à leur coût d’acquisition, c’est-à-dire à leur prix d’achat augmenté des frais accessoires</w:t>
      </w:r>
      <w:r w:rsidR="008F6F31">
        <w:rPr>
          <w:rFonts w:ascii="Fira Sans" w:hAnsi="Fira Sans" w:cs="Calibri"/>
          <w:sz w:val="24"/>
          <w:szCs w:val="24"/>
        </w:rPr>
        <w:t>.</w:t>
      </w:r>
    </w:p>
    <w:p w14:paraId="47042EB1" w14:textId="77777777" w:rsidR="00EB61D2" w:rsidRPr="008764F8" w:rsidRDefault="00EB61D2" w:rsidP="00EB61D2">
      <w:pPr>
        <w:widowControl w:val="0"/>
        <w:autoSpaceDE w:val="0"/>
        <w:autoSpaceDN w:val="0"/>
        <w:adjustRightInd w:val="0"/>
        <w:spacing w:before="120" w:after="120" w:line="240" w:lineRule="auto"/>
        <w:rPr>
          <w:rFonts w:ascii="Fira Sans" w:hAnsi="Fira Sans" w:cs="Calibri"/>
          <w:sz w:val="24"/>
          <w:szCs w:val="24"/>
        </w:rPr>
      </w:pPr>
      <w:r w:rsidRPr="008764F8">
        <w:rPr>
          <w:rFonts w:ascii="Fira Sans" w:hAnsi="Fira Sans" w:cs="Calibri"/>
          <w:sz w:val="24"/>
          <w:szCs w:val="24"/>
        </w:rPr>
        <w:t xml:space="preserve">Un tableau des mouvements des immobilisations est joint (TABLEAU </w:t>
      </w:r>
      <w:r w:rsidRPr="00FE0757">
        <w:rPr>
          <w:rFonts w:ascii="Fira Sans" w:hAnsi="Fira Sans" w:cs="Calibri"/>
          <w:b/>
          <w:bCs/>
          <w:sz w:val="24"/>
          <w:szCs w:val="24"/>
        </w:rPr>
        <w:t>I</w:t>
      </w:r>
      <w:r w:rsidRPr="008764F8">
        <w:rPr>
          <w:rFonts w:ascii="Fira Sans" w:hAnsi="Fira Sans" w:cs="Calibri"/>
          <w:sz w:val="24"/>
          <w:szCs w:val="24"/>
        </w:rPr>
        <w:t>).</w:t>
      </w:r>
    </w:p>
    <w:p w14:paraId="5AE2609D" w14:textId="77777777" w:rsidR="00217731" w:rsidRPr="00217731" w:rsidRDefault="00217731" w:rsidP="008E3B45">
      <w:pPr>
        <w:widowControl w:val="0"/>
        <w:autoSpaceDE w:val="0"/>
        <w:autoSpaceDN w:val="0"/>
        <w:adjustRightInd w:val="0"/>
        <w:spacing w:before="120" w:after="120" w:line="240" w:lineRule="auto"/>
        <w:rPr>
          <w:rFonts w:ascii="Fira Sans" w:hAnsi="Fira Sans" w:cs="Calibri"/>
          <w:sz w:val="24"/>
          <w:szCs w:val="24"/>
          <w:u w:val="single"/>
        </w:rPr>
      </w:pPr>
      <w:r w:rsidRPr="00217731">
        <w:rPr>
          <w:rFonts w:ascii="Fira Sans" w:hAnsi="Fira Sans" w:cs="Calibri"/>
          <w:sz w:val="24"/>
          <w:szCs w:val="24"/>
          <w:u w:val="single"/>
        </w:rPr>
        <w:t>P</w:t>
      </w:r>
      <w:r w:rsidR="008F6F31" w:rsidRPr="00217731">
        <w:rPr>
          <w:rFonts w:ascii="Fira Sans" w:hAnsi="Fira Sans" w:cs="Calibri"/>
          <w:sz w:val="24"/>
          <w:szCs w:val="24"/>
          <w:u w:val="single"/>
        </w:rPr>
        <w:t>récisions</w:t>
      </w:r>
      <w:r w:rsidRPr="00217731">
        <w:rPr>
          <w:rFonts w:ascii="Fira Sans" w:hAnsi="Fira Sans" w:cs="Calibri"/>
          <w:sz w:val="24"/>
          <w:szCs w:val="24"/>
          <w:u w:val="single"/>
        </w:rPr>
        <w:t> :</w:t>
      </w:r>
    </w:p>
    <w:p w14:paraId="022A4C5B" w14:textId="50866A86" w:rsidR="00306037" w:rsidRPr="008764F8" w:rsidRDefault="00217731" w:rsidP="00ED3197">
      <w:pPr>
        <w:widowControl w:val="0"/>
        <w:autoSpaceDE w:val="0"/>
        <w:autoSpaceDN w:val="0"/>
        <w:adjustRightInd w:val="0"/>
        <w:spacing w:before="120" w:after="120" w:line="240" w:lineRule="auto"/>
        <w:jc w:val="both"/>
        <w:rPr>
          <w:rFonts w:ascii="Fira Sans" w:hAnsi="Fira Sans" w:cs="Calibri"/>
          <w:sz w:val="24"/>
          <w:szCs w:val="24"/>
        </w:rPr>
      </w:pPr>
      <w:r>
        <w:rPr>
          <w:rFonts w:ascii="Fira Sans" w:hAnsi="Fira Sans" w:cs="Calibri"/>
          <w:sz w:val="24"/>
          <w:szCs w:val="24"/>
        </w:rPr>
        <w:t xml:space="preserve">Les frais accessoires sont les </w:t>
      </w:r>
      <w:r w:rsidR="001F55FE" w:rsidRPr="008764F8">
        <w:rPr>
          <w:rFonts w:ascii="Fira Sans" w:hAnsi="Fira Sans" w:cs="Calibri"/>
          <w:sz w:val="24"/>
          <w:szCs w:val="24"/>
        </w:rPr>
        <w:t>coûts directement attribuables engagés pour mettre l’actif en place et en état de fonctionner selon l’utilisation prévue par la direction</w:t>
      </w:r>
      <w:r w:rsidR="00306037" w:rsidRPr="008764F8">
        <w:rPr>
          <w:rFonts w:ascii="Fira Sans" w:hAnsi="Fira Sans" w:cs="Calibri"/>
          <w:sz w:val="24"/>
          <w:szCs w:val="24"/>
        </w:rPr>
        <w:t>.</w:t>
      </w:r>
    </w:p>
    <w:p w14:paraId="3C8CBEAD" w14:textId="72CB635A" w:rsidR="001F55FE" w:rsidRPr="008764F8" w:rsidRDefault="001F55FE" w:rsidP="00ED3197">
      <w:pPr>
        <w:widowControl w:val="0"/>
        <w:autoSpaceDE w:val="0"/>
        <w:autoSpaceDN w:val="0"/>
        <w:adjustRightInd w:val="0"/>
        <w:spacing w:before="120" w:after="120" w:line="240" w:lineRule="auto"/>
        <w:jc w:val="both"/>
        <w:rPr>
          <w:rFonts w:ascii="Fira Sans" w:hAnsi="Fira Sans" w:cs="Calibri"/>
          <w:sz w:val="24"/>
          <w:szCs w:val="24"/>
          <w:u w:val="single"/>
        </w:rPr>
      </w:pPr>
      <w:r w:rsidRPr="002918A2">
        <w:rPr>
          <w:rFonts w:ascii="Fira Sans" w:hAnsi="Fira Sans" w:cs="Calibri"/>
          <w:sz w:val="24"/>
          <w:szCs w:val="24"/>
          <w:u w:val="single"/>
        </w:rPr>
        <w:t>Proposition de rédaction en cas d’option pour inclure les frais d’acquisition des immobilisations dans le coût d’acquisition de l’immobilisation</w:t>
      </w:r>
      <w:r w:rsidR="003F3843" w:rsidRPr="002918A2">
        <w:rPr>
          <w:rFonts w:ascii="Fira Sans" w:hAnsi="Fira Sans" w:cs="Calibri"/>
          <w:sz w:val="24"/>
          <w:szCs w:val="24"/>
          <w:u w:val="single"/>
        </w:rPr>
        <w:t xml:space="preserve"> (méthode de référence)</w:t>
      </w:r>
      <w:r w:rsidRPr="002918A2">
        <w:rPr>
          <w:rFonts w:ascii="Fira Sans" w:hAnsi="Fira Sans" w:cs="Calibri"/>
          <w:sz w:val="24"/>
          <w:szCs w:val="24"/>
          <w:u w:val="single"/>
        </w:rPr>
        <w:t> :</w:t>
      </w:r>
    </w:p>
    <w:p w14:paraId="3F8543DD" w14:textId="3AB1C70C" w:rsidR="001F55FE" w:rsidRPr="008764F8" w:rsidRDefault="001F55FE" w:rsidP="00ED3197">
      <w:pPr>
        <w:widowControl w:val="0"/>
        <w:autoSpaceDE w:val="0"/>
        <w:autoSpaceDN w:val="0"/>
        <w:adjustRightInd w:val="0"/>
        <w:spacing w:before="120" w:after="120" w:line="240" w:lineRule="auto"/>
        <w:jc w:val="both"/>
        <w:rPr>
          <w:rFonts w:ascii="Fira Sans" w:hAnsi="Fira Sans" w:cs="Calibri"/>
          <w:sz w:val="24"/>
          <w:szCs w:val="24"/>
        </w:rPr>
      </w:pPr>
      <w:r w:rsidRPr="008764F8">
        <w:rPr>
          <w:rFonts w:ascii="Fira Sans" w:hAnsi="Fira Sans" w:cs="Calibri"/>
          <w:sz w:val="24"/>
          <w:szCs w:val="24"/>
        </w:rPr>
        <w:t>Les frais d’acquisition des immobilisations sont inclus dans le coût d’acquisition des immobilisations. Ils comprennent les droits de mutation, honoraires, commissions et frais d’actes liés à l’acquisition de l’immobilisation.</w:t>
      </w:r>
    </w:p>
    <w:p w14:paraId="2BBFEECA" w14:textId="04848691" w:rsidR="00306037" w:rsidRPr="008764F8" w:rsidRDefault="001F55FE" w:rsidP="008E3B45">
      <w:pPr>
        <w:widowControl w:val="0"/>
        <w:autoSpaceDE w:val="0"/>
        <w:autoSpaceDN w:val="0"/>
        <w:adjustRightInd w:val="0"/>
        <w:spacing w:before="120" w:after="120" w:line="240" w:lineRule="auto"/>
        <w:rPr>
          <w:rFonts w:ascii="Fira Sans" w:hAnsi="Fira Sans" w:cs="Calibri"/>
          <w:i/>
          <w:sz w:val="24"/>
          <w:szCs w:val="24"/>
        </w:rPr>
      </w:pPr>
      <w:r w:rsidRPr="008764F8">
        <w:rPr>
          <w:rFonts w:ascii="Fira Sans" w:hAnsi="Fira Sans" w:cs="Calibri"/>
          <w:i/>
          <w:sz w:val="24"/>
          <w:szCs w:val="24"/>
        </w:rPr>
        <w:t xml:space="preserve">Alternative : </w:t>
      </w:r>
    </w:p>
    <w:p w14:paraId="6B2B1AA7" w14:textId="12DE568C" w:rsidR="001F55FE" w:rsidRPr="008764F8" w:rsidRDefault="001F55FE" w:rsidP="00ED3197">
      <w:pPr>
        <w:widowControl w:val="0"/>
        <w:autoSpaceDE w:val="0"/>
        <w:autoSpaceDN w:val="0"/>
        <w:adjustRightInd w:val="0"/>
        <w:spacing w:before="120" w:after="120" w:line="240" w:lineRule="auto"/>
        <w:jc w:val="both"/>
        <w:rPr>
          <w:rFonts w:ascii="Fira Sans" w:hAnsi="Fira Sans" w:cs="Calibri"/>
          <w:i/>
          <w:sz w:val="24"/>
          <w:szCs w:val="24"/>
        </w:rPr>
      </w:pPr>
      <w:r w:rsidRPr="008764F8">
        <w:rPr>
          <w:rFonts w:ascii="Fira Sans" w:hAnsi="Fira Sans" w:cs="Calibri"/>
          <w:i/>
          <w:sz w:val="24"/>
          <w:szCs w:val="24"/>
        </w:rPr>
        <w:t>Les frais d’acquisition des immobilisations sont comptabilisés directement en charges.</w:t>
      </w:r>
    </w:p>
    <w:p w14:paraId="152AB8FF" w14:textId="43945201" w:rsidR="00F0475A" w:rsidRPr="008764F8" w:rsidRDefault="00F0475A" w:rsidP="008E3B45">
      <w:pPr>
        <w:widowControl w:val="0"/>
        <w:autoSpaceDE w:val="0"/>
        <w:autoSpaceDN w:val="0"/>
        <w:adjustRightInd w:val="0"/>
        <w:spacing w:before="120" w:after="120" w:line="240" w:lineRule="auto"/>
        <w:rPr>
          <w:rFonts w:ascii="Fira Sans" w:hAnsi="Fira Sans" w:cs="Calibri"/>
          <w:sz w:val="24"/>
          <w:szCs w:val="24"/>
          <w:u w:val="single"/>
        </w:rPr>
      </w:pPr>
      <w:r w:rsidRPr="008764F8">
        <w:rPr>
          <w:rFonts w:ascii="Fira Sans" w:hAnsi="Fira Sans" w:cs="Calibri"/>
          <w:sz w:val="24"/>
          <w:szCs w:val="24"/>
          <w:u w:val="single"/>
        </w:rPr>
        <w:t>Proposition de rédaction en cas d’inscription à l’actif des frais d’établissement :</w:t>
      </w:r>
    </w:p>
    <w:p w14:paraId="2C1AC722" w14:textId="4D36BDC2" w:rsidR="00F0475A" w:rsidRPr="008764F8" w:rsidRDefault="00F0475A" w:rsidP="00ED3197">
      <w:pPr>
        <w:widowControl w:val="0"/>
        <w:autoSpaceDE w:val="0"/>
        <w:autoSpaceDN w:val="0"/>
        <w:adjustRightInd w:val="0"/>
        <w:spacing w:before="120" w:after="120" w:line="240" w:lineRule="auto"/>
        <w:jc w:val="both"/>
        <w:rPr>
          <w:rFonts w:ascii="Fira Sans" w:hAnsi="Fira Sans" w:cs="Calibri"/>
          <w:sz w:val="24"/>
          <w:szCs w:val="24"/>
        </w:rPr>
      </w:pPr>
      <w:r w:rsidRPr="008764F8">
        <w:rPr>
          <w:rFonts w:ascii="Fira Sans" w:hAnsi="Fira Sans" w:cs="Calibri"/>
          <w:sz w:val="24"/>
          <w:szCs w:val="24"/>
        </w:rPr>
        <w:t>Les frais d’établissement (frais de constitution, de transformation, de premier établissement) sont inscrits à l’actif. Ils sont amortis dans un délai de 5 ans.</w:t>
      </w:r>
    </w:p>
    <w:p w14:paraId="481A9D68" w14:textId="2645A596" w:rsidR="00F0475A" w:rsidRPr="008764F8" w:rsidRDefault="00F0475A" w:rsidP="008E3B45">
      <w:pPr>
        <w:widowControl w:val="0"/>
        <w:autoSpaceDE w:val="0"/>
        <w:autoSpaceDN w:val="0"/>
        <w:adjustRightInd w:val="0"/>
        <w:spacing w:before="120" w:after="120" w:line="240" w:lineRule="auto"/>
        <w:rPr>
          <w:rFonts w:ascii="Fira Sans" w:hAnsi="Fira Sans" w:cs="Calibri"/>
          <w:i/>
          <w:sz w:val="24"/>
          <w:szCs w:val="24"/>
        </w:rPr>
      </w:pPr>
      <w:r w:rsidRPr="003D373C">
        <w:rPr>
          <w:rFonts w:ascii="Fira Sans" w:hAnsi="Fira Sans" w:cs="Calibri"/>
          <w:i/>
          <w:sz w:val="24"/>
          <w:szCs w:val="24"/>
        </w:rPr>
        <w:t>Alternative (méthode</w:t>
      </w:r>
      <w:r w:rsidR="00C737C8" w:rsidRPr="003D373C">
        <w:rPr>
          <w:rFonts w:ascii="Fira Sans" w:hAnsi="Fira Sans" w:cs="Calibri"/>
          <w:i/>
          <w:sz w:val="24"/>
          <w:szCs w:val="24"/>
        </w:rPr>
        <w:t xml:space="preserve"> de référence</w:t>
      </w:r>
      <w:r w:rsidRPr="003D373C">
        <w:rPr>
          <w:rFonts w:ascii="Fira Sans" w:hAnsi="Fira Sans" w:cs="Calibri"/>
          <w:i/>
          <w:sz w:val="24"/>
          <w:szCs w:val="24"/>
        </w:rPr>
        <w:t>) :</w:t>
      </w:r>
    </w:p>
    <w:p w14:paraId="059D0747" w14:textId="0AAD3B3A" w:rsidR="00F0475A" w:rsidRPr="008764F8" w:rsidRDefault="00F0475A" w:rsidP="008E3B45">
      <w:pPr>
        <w:widowControl w:val="0"/>
        <w:autoSpaceDE w:val="0"/>
        <w:autoSpaceDN w:val="0"/>
        <w:adjustRightInd w:val="0"/>
        <w:spacing w:before="120" w:after="120" w:line="240" w:lineRule="auto"/>
        <w:rPr>
          <w:rFonts w:ascii="Fira Sans" w:hAnsi="Fira Sans" w:cs="Calibri"/>
          <w:i/>
          <w:sz w:val="24"/>
          <w:szCs w:val="24"/>
        </w:rPr>
      </w:pPr>
      <w:r w:rsidRPr="008764F8">
        <w:rPr>
          <w:rFonts w:ascii="Fira Sans" w:hAnsi="Fira Sans" w:cs="Calibri"/>
          <w:i/>
          <w:sz w:val="24"/>
          <w:szCs w:val="24"/>
        </w:rPr>
        <w:t>Les frais d’établissement sont comptabilisés directement en charges.</w:t>
      </w:r>
    </w:p>
    <w:p w14:paraId="57000C40" w14:textId="3A03C45E" w:rsidR="00F0475A" w:rsidRPr="007A629C" w:rsidRDefault="007A629C" w:rsidP="008E3B45">
      <w:pPr>
        <w:widowControl w:val="0"/>
        <w:autoSpaceDE w:val="0"/>
        <w:autoSpaceDN w:val="0"/>
        <w:adjustRightInd w:val="0"/>
        <w:spacing w:before="120" w:after="120" w:line="240" w:lineRule="auto"/>
        <w:rPr>
          <w:rFonts w:ascii="Fira Sans" w:hAnsi="Fira Sans" w:cs="Calibri"/>
          <w:sz w:val="24"/>
          <w:szCs w:val="24"/>
          <w:u w:val="single"/>
        </w:rPr>
      </w:pPr>
      <w:r w:rsidRPr="007A629C">
        <w:rPr>
          <w:rFonts w:ascii="Fira Sans" w:hAnsi="Fira Sans" w:cs="Calibri"/>
          <w:sz w:val="24"/>
          <w:szCs w:val="24"/>
          <w:u w:val="single"/>
        </w:rPr>
        <w:t>Proposition de rédaction</w:t>
      </w:r>
      <w:r w:rsidR="00D27525">
        <w:rPr>
          <w:rFonts w:ascii="Fira Sans" w:hAnsi="Fira Sans" w:cs="Calibri"/>
          <w:sz w:val="24"/>
          <w:szCs w:val="24"/>
          <w:u w:val="single"/>
        </w:rPr>
        <w:t xml:space="preserve"> en cas de rééva</w:t>
      </w:r>
      <w:r w:rsidR="005437BD">
        <w:rPr>
          <w:rFonts w:ascii="Fira Sans" w:hAnsi="Fira Sans" w:cs="Calibri"/>
          <w:sz w:val="24"/>
          <w:szCs w:val="24"/>
          <w:u w:val="single"/>
        </w:rPr>
        <w:t>luation des immobilisations</w:t>
      </w:r>
      <w:r w:rsidRPr="007A629C">
        <w:rPr>
          <w:rFonts w:ascii="Fira Sans" w:hAnsi="Fira Sans" w:cs="Calibri"/>
          <w:sz w:val="24"/>
          <w:szCs w:val="24"/>
          <w:u w:val="single"/>
        </w:rPr>
        <w:t> :</w:t>
      </w:r>
    </w:p>
    <w:p w14:paraId="7B6FAD99" w14:textId="68B35AC3" w:rsidR="00836FC5" w:rsidRDefault="00EF196B" w:rsidP="00ED3197">
      <w:pPr>
        <w:widowControl w:val="0"/>
        <w:autoSpaceDE w:val="0"/>
        <w:autoSpaceDN w:val="0"/>
        <w:adjustRightInd w:val="0"/>
        <w:spacing w:before="120" w:after="120" w:line="240" w:lineRule="auto"/>
        <w:jc w:val="both"/>
        <w:rPr>
          <w:rFonts w:ascii="Fira Sans" w:hAnsi="Fira Sans" w:cs="Calibri"/>
          <w:sz w:val="24"/>
          <w:szCs w:val="24"/>
        </w:rPr>
      </w:pPr>
      <w:r>
        <w:rPr>
          <w:rFonts w:ascii="Fira Sans" w:hAnsi="Fira Sans" w:cs="Calibri"/>
          <w:sz w:val="24"/>
          <w:szCs w:val="24"/>
        </w:rPr>
        <w:t>En application de la possibilité offerte par l’art</w:t>
      </w:r>
      <w:r w:rsidR="00BD0F9B">
        <w:rPr>
          <w:rFonts w:ascii="Fira Sans" w:hAnsi="Fira Sans" w:cs="Calibri"/>
          <w:sz w:val="24"/>
          <w:szCs w:val="24"/>
        </w:rPr>
        <w:t>.</w:t>
      </w:r>
      <w:r>
        <w:rPr>
          <w:rFonts w:ascii="Fira Sans" w:hAnsi="Fira Sans" w:cs="Calibri"/>
          <w:sz w:val="24"/>
          <w:szCs w:val="24"/>
        </w:rPr>
        <w:t xml:space="preserve"> 122-1 du règlement ANC n°2018-06, u</w:t>
      </w:r>
      <w:r w:rsidR="00273AD9" w:rsidRPr="004A433A">
        <w:rPr>
          <w:rFonts w:ascii="Fira Sans" w:hAnsi="Fira Sans" w:cs="Calibri"/>
          <w:sz w:val="24"/>
          <w:szCs w:val="24"/>
        </w:rPr>
        <w:t xml:space="preserve">ne réévaluation de l’ensemble des immobilisations corporelles et financières a été </w:t>
      </w:r>
      <w:r w:rsidR="004A433A" w:rsidRPr="004A433A">
        <w:rPr>
          <w:rFonts w:ascii="Fira Sans" w:hAnsi="Fira Sans" w:cs="Calibri"/>
          <w:sz w:val="24"/>
          <w:szCs w:val="24"/>
        </w:rPr>
        <w:t xml:space="preserve">pratiquée dans les comptes de l’exercice clos le 31 août </w:t>
      </w:r>
      <w:r w:rsidR="0096166A">
        <w:rPr>
          <w:rFonts w:ascii="Fira Sans" w:hAnsi="Fira Sans" w:cs="Calibri"/>
          <w:sz w:val="24"/>
          <w:szCs w:val="24"/>
        </w:rPr>
        <w:t>XXX (</w:t>
      </w:r>
      <w:r w:rsidR="0096166A" w:rsidRPr="0096166A">
        <w:rPr>
          <w:rFonts w:ascii="Fira Sans" w:hAnsi="Fira Sans" w:cs="Calibri"/>
          <w:i/>
          <w:iCs/>
          <w:sz w:val="24"/>
          <w:szCs w:val="24"/>
        </w:rPr>
        <w:t>à compléter</w:t>
      </w:r>
      <w:r w:rsidR="0096166A">
        <w:rPr>
          <w:rFonts w:ascii="Fira Sans" w:hAnsi="Fira Sans" w:cs="Calibri"/>
          <w:sz w:val="24"/>
          <w:szCs w:val="24"/>
        </w:rPr>
        <w:t>)</w:t>
      </w:r>
      <w:r w:rsidR="004A433A" w:rsidRPr="004A433A">
        <w:rPr>
          <w:rFonts w:ascii="Fira Sans" w:hAnsi="Fira Sans" w:cs="Calibri"/>
          <w:sz w:val="24"/>
          <w:szCs w:val="24"/>
        </w:rPr>
        <w:t>.</w:t>
      </w:r>
      <w:r w:rsidR="0096166A">
        <w:rPr>
          <w:rFonts w:ascii="Fira Sans" w:hAnsi="Fira Sans" w:cs="Calibri"/>
          <w:sz w:val="24"/>
          <w:szCs w:val="24"/>
        </w:rPr>
        <w:t xml:space="preserve"> L’écart de réévaluation </w:t>
      </w:r>
      <w:r w:rsidR="00AE2A30">
        <w:rPr>
          <w:rFonts w:ascii="Fira Sans" w:hAnsi="Fira Sans" w:cs="Calibri"/>
          <w:sz w:val="24"/>
          <w:szCs w:val="24"/>
        </w:rPr>
        <w:t xml:space="preserve">entre la valeur actuelle des immobilisations et leur valeur nette comptable </w:t>
      </w:r>
      <w:r w:rsidR="0096166A">
        <w:rPr>
          <w:rFonts w:ascii="Fira Sans" w:hAnsi="Fira Sans" w:cs="Calibri"/>
          <w:sz w:val="24"/>
          <w:szCs w:val="24"/>
        </w:rPr>
        <w:t xml:space="preserve">a été inscrit directement dans les fonds propres dans la rubrique </w:t>
      </w:r>
      <w:r w:rsidR="00AE2A30">
        <w:rPr>
          <w:rFonts w:ascii="Fira Sans" w:hAnsi="Fira Sans" w:cs="Calibri"/>
          <w:sz w:val="24"/>
          <w:szCs w:val="24"/>
        </w:rPr>
        <w:t>« Ecarts de réévaluation ».</w:t>
      </w:r>
    </w:p>
    <w:p w14:paraId="2ECECC2E" w14:textId="5A8EBF19" w:rsidR="005624CA" w:rsidRDefault="00722B4A" w:rsidP="008E3B45">
      <w:pPr>
        <w:widowControl w:val="0"/>
        <w:autoSpaceDE w:val="0"/>
        <w:autoSpaceDN w:val="0"/>
        <w:adjustRightInd w:val="0"/>
        <w:spacing w:before="120" w:after="120" w:line="240" w:lineRule="auto"/>
        <w:rPr>
          <w:rFonts w:ascii="Fira Sans" w:hAnsi="Fira Sans" w:cs="Calibri"/>
          <w:sz w:val="24"/>
          <w:szCs w:val="24"/>
        </w:rPr>
      </w:pPr>
      <w:r>
        <w:rPr>
          <w:rFonts w:ascii="Fira Sans" w:hAnsi="Fira Sans" w:cs="Calibri"/>
          <w:sz w:val="24"/>
          <w:szCs w:val="24"/>
        </w:rPr>
        <w:t>La variation de l’</w:t>
      </w:r>
      <w:r w:rsidR="00621373">
        <w:rPr>
          <w:rFonts w:ascii="Fira Sans" w:hAnsi="Fira Sans" w:cs="Calibri"/>
          <w:sz w:val="24"/>
          <w:szCs w:val="24"/>
        </w:rPr>
        <w:t xml:space="preserve">écart de réévaluation au cours de l’exercice figure dans le tableau de variation des fonds propres (TABLEAU </w:t>
      </w:r>
      <w:r w:rsidR="006202AB" w:rsidRPr="006202AB">
        <w:rPr>
          <w:rFonts w:ascii="Fira Sans" w:hAnsi="Fira Sans" w:cs="Calibri"/>
          <w:b/>
          <w:bCs/>
          <w:sz w:val="24"/>
          <w:szCs w:val="24"/>
        </w:rPr>
        <w:t>VI</w:t>
      </w:r>
      <w:r w:rsidR="006202AB">
        <w:rPr>
          <w:rFonts w:ascii="Fira Sans" w:hAnsi="Fira Sans" w:cs="Calibri"/>
          <w:sz w:val="24"/>
          <w:szCs w:val="24"/>
        </w:rPr>
        <w:t>).</w:t>
      </w:r>
    </w:p>
    <w:p w14:paraId="314615FF" w14:textId="79A5FB45" w:rsidR="006202AB" w:rsidRDefault="00453361" w:rsidP="00BD0F9B">
      <w:pPr>
        <w:widowControl w:val="0"/>
        <w:autoSpaceDE w:val="0"/>
        <w:autoSpaceDN w:val="0"/>
        <w:adjustRightInd w:val="0"/>
        <w:spacing w:before="120" w:after="120" w:line="240" w:lineRule="auto"/>
        <w:jc w:val="both"/>
        <w:rPr>
          <w:rFonts w:ascii="Fira Sans" w:hAnsi="Fira Sans" w:cs="Calibri"/>
          <w:sz w:val="24"/>
          <w:szCs w:val="24"/>
        </w:rPr>
      </w:pPr>
      <w:r>
        <w:rPr>
          <w:rFonts w:ascii="Fira Sans" w:hAnsi="Fira Sans" w:cs="Calibri"/>
          <w:sz w:val="24"/>
          <w:szCs w:val="24"/>
        </w:rPr>
        <w:lastRenderedPageBreak/>
        <w:t xml:space="preserve">Les compléments de valeur </w:t>
      </w:r>
      <w:r w:rsidR="00935FD6">
        <w:rPr>
          <w:rFonts w:ascii="Fira Sans" w:hAnsi="Fira Sans" w:cs="Calibri"/>
          <w:sz w:val="24"/>
          <w:szCs w:val="24"/>
        </w:rPr>
        <w:t>constatés lors de la réévaluation</w:t>
      </w:r>
      <w:r>
        <w:rPr>
          <w:rFonts w:ascii="Fira Sans" w:hAnsi="Fira Sans" w:cs="Calibri"/>
          <w:sz w:val="24"/>
          <w:szCs w:val="24"/>
        </w:rPr>
        <w:t xml:space="preserve"> figurent dans le tableau des mouvements des immobilisations</w:t>
      </w:r>
      <w:r w:rsidR="00AE6CB2">
        <w:rPr>
          <w:rFonts w:ascii="Fira Sans" w:hAnsi="Fira Sans" w:cs="Calibri"/>
          <w:sz w:val="24"/>
          <w:szCs w:val="24"/>
        </w:rPr>
        <w:t xml:space="preserve">, qui contient </w:t>
      </w:r>
      <w:r w:rsidR="004F6208">
        <w:rPr>
          <w:rFonts w:ascii="Fira Sans" w:hAnsi="Fira Sans" w:cs="Calibri"/>
          <w:sz w:val="24"/>
          <w:szCs w:val="24"/>
        </w:rPr>
        <w:t>des informations sur les valeurs d’origine des immobilisations réévaluées.</w:t>
      </w:r>
      <w:r>
        <w:rPr>
          <w:rFonts w:ascii="Fira Sans" w:hAnsi="Fira Sans" w:cs="Calibri"/>
          <w:sz w:val="24"/>
          <w:szCs w:val="24"/>
        </w:rPr>
        <w:t xml:space="preserve"> (TABLEAU </w:t>
      </w:r>
      <w:r w:rsidRPr="00935FD6">
        <w:rPr>
          <w:rFonts w:ascii="Fira Sans" w:hAnsi="Fira Sans" w:cs="Calibri"/>
          <w:b/>
          <w:bCs/>
          <w:sz w:val="24"/>
          <w:szCs w:val="24"/>
        </w:rPr>
        <w:t>I</w:t>
      </w:r>
      <w:r>
        <w:rPr>
          <w:rFonts w:ascii="Fira Sans" w:hAnsi="Fira Sans" w:cs="Calibri"/>
          <w:sz w:val="24"/>
          <w:szCs w:val="24"/>
        </w:rPr>
        <w:t>).</w:t>
      </w:r>
    </w:p>
    <w:p w14:paraId="6FA57748" w14:textId="0344102B" w:rsidR="00935FD6" w:rsidRDefault="00EE39FF" w:rsidP="00BD0F9B">
      <w:pPr>
        <w:widowControl w:val="0"/>
        <w:autoSpaceDE w:val="0"/>
        <w:autoSpaceDN w:val="0"/>
        <w:adjustRightInd w:val="0"/>
        <w:spacing w:before="120" w:after="120" w:line="240" w:lineRule="auto"/>
        <w:jc w:val="both"/>
        <w:rPr>
          <w:rFonts w:ascii="Fira Sans" w:hAnsi="Fira Sans" w:cs="Calibri"/>
          <w:sz w:val="24"/>
          <w:szCs w:val="24"/>
        </w:rPr>
      </w:pPr>
      <w:r>
        <w:rPr>
          <w:rFonts w:ascii="Fira Sans" w:hAnsi="Fira Sans" w:cs="Calibri"/>
          <w:sz w:val="24"/>
          <w:szCs w:val="24"/>
        </w:rPr>
        <w:t xml:space="preserve">Les amortissements supplémentaires </w:t>
      </w:r>
      <w:r w:rsidR="006C562E">
        <w:rPr>
          <w:rFonts w:ascii="Fira Sans" w:hAnsi="Fira Sans" w:cs="Calibri"/>
          <w:sz w:val="24"/>
          <w:szCs w:val="24"/>
        </w:rPr>
        <w:t xml:space="preserve">pratiqués du fait de la réévaluation figurent dans le tableau des mouvements des amortissements (TABLEAU </w:t>
      </w:r>
      <w:r w:rsidR="006C562E" w:rsidRPr="006C562E">
        <w:rPr>
          <w:rFonts w:ascii="Fira Sans" w:hAnsi="Fira Sans" w:cs="Calibri"/>
          <w:b/>
          <w:bCs/>
          <w:sz w:val="24"/>
          <w:szCs w:val="24"/>
        </w:rPr>
        <w:t>II</w:t>
      </w:r>
      <w:r w:rsidR="006C562E">
        <w:rPr>
          <w:rFonts w:ascii="Fira Sans" w:hAnsi="Fira Sans" w:cs="Calibri"/>
          <w:sz w:val="24"/>
          <w:szCs w:val="24"/>
        </w:rPr>
        <w:t>).</w:t>
      </w:r>
    </w:p>
    <w:p w14:paraId="652CE8A8" w14:textId="488D6D98" w:rsidR="00FA3A58" w:rsidRPr="00FA3A58" w:rsidRDefault="00FA3A58" w:rsidP="008E3B45">
      <w:pPr>
        <w:widowControl w:val="0"/>
        <w:autoSpaceDE w:val="0"/>
        <w:autoSpaceDN w:val="0"/>
        <w:adjustRightInd w:val="0"/>
        <w:spacing w:before="120" w:after="120" w:line="240" w:lineRule="auto"/>
        <w:rPr>
          <w:rFonts w:ascii="Fira Sans" w:hAnsi="Fira Sans" w:cs="Calibri"/>
          <w:sz w:val="24"/>
          <w:szCs w:val="24"/>
          <w:u w:val="single"/>
        </w:rPr>
      </w:pPr>
      <w:r w:rsidRPr="00FA3A58">
        <w:rPr>
          <w:rFonts w:ascii="Fira Sans" w:hAnsi="Fira Sans" w:cs="Calibri"/>
          <w:sz w:val="24"/>
          <w:szCs w:val="24"/>
          <w:u w:val="single"/>
        </w:rPr>
        <w:t>Précisions :</w:t>
      </w:r>
    </w:p>
    <w:p w14:paraId="120342AB" w14:textId="3C077A85" w:rsidR="00490B81" w:rsidRPr="00FA3A58" w:rsidRDefault="00FA3A58" w:rsidP="00BD0F9B">
      <w:pPr>
        <w:widowControl w:val="0"/>
        <w:autoSpaceDE w:val="0"/>
        <w:autoSpaceDN w:val="0"/>
        <w:adjustRightInd w:val="0"/>
        <w:spacing w:before="120" w:after="120" w:line="240" w:lineRule="auto"/>
        <w:jc w:val="both"/>
        <w:rPr>
          <w:rFonts w:ascii="Fira Sans" w:hAnsi="Fira Sans" w:cs="Calibri"/>
          <w:sz w:val="24"/>
          <w:szCs w:val="24"/>
        </w:rPr>
      </w:pPr>
      <w:r w:rsidRPr="00FA3A58">
        <w:rPr>
          <w:rFonts w:ascii="Fira Sans" w:hAnsi="Fira Sans" w:cs="Calibri"/>
          <w:sz w:val="24"/>
          <w:szCs w:val="24"/>
        </w:rPr>
        <w:t xml:space="preserve">Comme indiqué </w:t>
      </w:r>
      <w:r>
        <w:rPr>
          <w:rFonts w:ascii="Fira Sans" w:hAnsi="Fira Sans" w:cs="Calibri"/>
          <w:sz w:val="24"/>
          <w:szCs w:val="24"/>
        </w:rPr>
        <w:t>à</w:t>
      </w:r>
      <w:r w:rsidRPr="00FA3A58">
        <w:rPr>
          <w:rFonts w:ascii="Fira Sans" w:hAnsi="Fira Sans" w:cs="Calibri"/>
          <w:sz w:val="24"/>
          <w:szCs w:val="24"/>
        </w:rPr>
        <w:t xml:space="preserve"> l’a</w:t>
      </w:r>
      <w:r w:rsidR="00490B81" w:rsidRPr="00FA3A58">
        <w:rPr>
          <w:rFonts w:ascii="Fira Sans" w:hAnsi="Fira Sans" w:cs="Calibri"/>
          <w:sz w:val="24"/>
          <w:szCs w:val="24"/>
        </w:rPr>
        <w:t>rt</w:t>
      </w:r>
      <w:r>
        <w:rPr>
          <w:rFonts w:ascii="Fira Sans" w:hAnsi="Fira Sans" w:cs="Calibri"/>
          <w:sz w:val="24"/>
          <w:szCs w:val="24"/>
        </w:rPr>
        <w:t>icle</w:t>
      </w:r>
      <w:r w:rsidR="00490B81" w:rsidRPr="00FA3A58">
        <w:rPr>
          <w:rFonts w:ascii="Fira Sans" w:hAnsi="Fira Sans" w:cs="Calibri"/>
          <w:sz w:val="24"/>
          <w:szCs w:val="24"/>
        </w:rPr>
        <w:t xml:space="preserve"> 122-1 </w:t>
      </w:r>
      <w:r w:rsidRPr="00FA3A58">
        <w:rPr>
          <w:rFonts w:ascii="Fira Sans" w:hAnsi="Fira Sans" w:cs="Calibri"/>
          <w:sz w:val="24"/>
          <w:szCs w:val="24"/>
        </w:rPr>
        <w:t xml:space="preserve">du </w:t>
      </w:r>
      <w:r w:rsidR="00490B81" w:rsidRPr="00FA3A58">
        <w:rPr>
          <w:rFonts w:ascii="Fira Sans" w:hAnsi="Fira Sans" w:cs="Calibri"/>
          <w:sz w:val="24"/>
          <w:szCs w:val="24"/>
        </w:rPr>
        <w:t>règlement comptable ANC n° 2018-06</w:t>
      </w:r>
      <w:r w:rsidRPr="00FA3A58">
        <w:rPr>
          <w:rFonts w:ascii="Fira Sans" w:hAnsi="Fira Sans" w:cs="Calibri"/>
          <w:sz w:val="24"/>
          <w:szCs w:val="24"/>
        </w:rPr>
        <w:t>, l</w:t>
      </w:r>
      <w:r w:rsidR="00490B81" w:rsidRPr="00FA3A58">
        <w:rPr>
          <w:rFonts w:ascii="Fira Sans" w:hAnsi="Fira Sans" w:cs="Calibri"/>
          <w:sz w:val="24"/>
          <w:szCs w:val="24"/>
        </w:rPr>
        <w:t xml:space="preserve">’écart de réévaluation ne peut </w:t>
      </w:r>
      <w:r>
        <w:rPr>
          <w:rFonts w:ascii="Fira Sans" w:hAnsi="Fira Sans" w:cs="Calibri"/>
          <w:sz w:val="24"/>
          <w:szCs w:val="24"/>
        </w:rPr>
        <w:t xml:space="preserve">pas </w:t>
      </w:r>
      <w:r w:rsidR="00490B81" w:rsidRPr="00FA3A58">
        <w:rPr>
          <w:rFonts w:ascii="Fira Sans" w:hAnsi="Fira Sans" w:cs="Calibri"/>
          <w:sz w:val="24"/>
          <w:szCs w:val="24"/>
        </w:rPr>
        <w:t xml:space="preserve">être utilisé pour compenser les insuffisances de résultat. </w:t>
      </w:r>
    </w:p>
    <w:p w14:paraId="1890D234" w14:textId="547A80E7" w:rsidR="003B27A5" w:rsidRPr="00521198" w:rsidRDefault="003B27A5" w:rsidP="008E3B45">
      <w:pPr>
        <w:widowControl w:val="0"/>
        <w:autoSpaceDE w:val="0"/>
        <w:autoSpaceDN w:val="0"/>
        <w:adjustRightInd w:val="0"/>
        <w:spacing w:before="120" w:after="120" w:line="240" w:lineRule="auto"/>
        <w:rPr>
          <w:rFonts w:ascii="Fira Sans" w:hAnsi="Fira Sans" w:cs="Calibri"/>
          <w:sz w:val="24"/>
          <w:szCs w:val="24"/>
          <w:u w:val="single"/>
        </w:rPr>
      </w:pPr>
      <w:r w:rsidRPr="00521198">
        <w:rPr>
          <w:rFonts w:ascii="Fira Sans" w:hAnsi="Fira Sans" w:cs="Calibri"/>
          <w:sz w:val="24"/>
          <w:szCs w:val="24"/>
          <w:u w:val="single"/>
        </w:rPr>
        <w:t xml:space="preserve">Proposition de rédaction </w:t>
      </w:r>
      <w:r w:rsidR="008F32BF" w:rsidRPr="00521198">
        <w:rPr>
          <w:rFonts w:ascii="Fira Sans" w:hAnsi="Fira Sans" w:cs="Calibri"/>
          <w:sz w:val="24"/>
          <w:szCs w:val="24"/>
          <w:u w:val="single"/>
        </w:rPr>
        <w:t>(</w:t>
      </w:r>
      <w:r w:rsidR="00521198" w:rsidRPr="00521198">
        <w:rPr>
          <w:rFonts w:ascii="Fira Sans" w:hAnsi="Fira Sans" w:cs="Calibri"/>
          <w:sz w:val="24"/>
          <w:szCs w:val="24"/>
          <w:u w:val="single"/>
        </w:rPr>
        <w:t>méthode d’amortissement des immobilisations) :</w:t>
      </w:r>
    </w:p>
    <w:p w14:paraId="4BDE8501" w14:textId="224533B8" w:rsidR="00D9261D" w:rsidRPr="008764F8" w:rsidRDefault="00830DBA" w:rsidP="00BD0F9B">
      <w:pPr>
        <w:widowControl w:val="0"/>
        <w:autoSpaceDE w:val="0"/>
        <w:autoSpaceDN w:val="0"/>
        <w:adjustRightInd w:val="0"/>
        <w:spacing w:before="120" w:after="120" w:line="240" w:lineRule="auto"/>
        <w:jc w:val="both"/>
        <w:rPr>
          <w:rFonts w:ascii="Fira Sans" w:hAnsi="Fira Sans" w:cs="Calibri"/>
          <w:sz w:val="24"/>
          <w:szCs w:val="24"/>
        </w:rPr>
      </w:pPr>
      <w:r w:rsidRPr="008764F8">
        <w:rPr>
          <w:rFonts w:ascii="Fira Sans" w:hAnsi="Fira Sans" w:cs="Calibri"/>
          <w:sz w:val="24"/>
          <w:szCs w:val="24"/>
        </w:rPr>
        <w:t xml:space="preserve">Les amortissements pour dépréciation </w:t>
      </w:r>
      <w:r w:rsidR="00D9261D" w:rsidRPr="008764F8">
        <w:rPr>
          <w:rFonts w:ascii="Fira Sans" w:hAnsi="Fira Sans" w:cs="Calibri"/>
          <w:sz w:val="24"/>
          <w:szCs w:val="24"/>
        </w:rPr>
        <w:t>sont</w:t>
      </w:r>
      <w:r w:rsidRPr="008764F8">
        <w:rPr>
          <w:rFonts w:ascii="Fira Sans" w:hAnsi="Fira Sans" w:cs="Calibri"/>
          <w:sz w:val="24"/>
          <w:szCs w:val="24"/>
        </w:rPr>
        <w:t xml:space="preserve"> pratiqués suivant le mode linéaire en fonction de </w:t>
      </w:r>
      <w:r w:rsidR="00D9261D" w:rsidRPr="008764F8">
        <w:rPr>
          <w:rFonts w:ascii="Fira Sans" w:hAnsi="Fira Sans" w:cs="Calibri"/>
          <w:sz w:val="24"/>
          <w:szCs w:val="24"/>
        </w:rPr>
        <w:t>la</w:t>
      </w:r>
      <w:r w:rsidRPr="008764F8">
        <w:rPr>
          <w:rFonts w:ascii="Fira Sans" w:hAnsi="Fira Sans" w:cs="Calibri"/>
          <w:sz w:val="24"/>
          <w:szCs w:val="24"/>
        </w:rPr>
        <w:t xml:space="preserve"> durée </w:t>
      </w:r>
      <w:r w:rsidR="00D9261D" w:rsidRPr="008764F8">
        <w:rPr>
          <w:rFonts w:ascii="Fira Sans" w:hAnsi="Fira Sans" w:cs="Calibri"/>
          <w:sz w:val="24"/>
          <w:szCs w:val="24"/>
        </w:rPr>
        <w:t>réelle</w:t>
      </w:r>
      <w:r w:rsidRPr="008764F8">
        <w:rPr>
          <w:rFonts w:ascii="Fira Sans" w:hAnsi="Fira Sans" w:cs="Calibri"/>
          <w:sz w:val="24"/>
          <w:szCs w:val="24"/>
        </w:rPr>
        <w:t xml:space="preserve"> d’utilisation</w:t>
      </w:r>
      <w:r w:rsidR="00D9261D" w:rsidRPr="008764F8">
        <w:rPr>
          <w:rFonts w:ascii="Fira Sans" w:hAnsi="Fira Sans" w:cs="Calibri"/>
          <w:sz w:val="24"/>
          <w:szCs w:val="24"/>
        </w:rPr>
        <w:t xml:space="preserve"> des immobilisations</w:t>
      </w:r>
      <w:r w:rsidRPr="008764F8">
        <w:rPr>
          <w:rFonts w:ascii="Fira Sans" w:hAnsi="Fira Sans" w:cs="Calibri"/>
          <w:sz w:val="24"/>
          <w:szCs w:val="24"/>
        </w:rPr>
        <w:t>.</w:t>
      </w:r>
    </w:p>
    <w:p w14:paraId="530C13D1" w14:textId="431CC8CD" w:rsidR="00D9261D" w:rsidRDefault="00D9261D" w:rsidP="00BD0F9B">
      <w:pPr>
        <w:widowControl w:val="0"/>
        <w:autoSpaceDE w:val="0"/>
        <w:autoSpaceDN w:val="0"/>
        <w:adjustRightInd w:val="0"/>
        <w:spacing w:before="120" w:after="120" w:line="240" w:lineRule="auto"/>
        <w:jc w:val="both"/>
        <w:rPr>
          <w:rFonts w:ascii="Fira Sans" w:hAnsi="Fira Sans" w:cs="Calibri"/>
          <w:sz w:val="24"/>
          <w:szCs w:val="24"/>
        </w:rPr>
      </w:pPr>
      <w:r w:rsidRPr="008764F8">
        <w:rPr>
          <w:rFonts w:ascii="Fira Sans" w:hAnsi="Fira Sans" w:cs="Calibri"/>
          <w:sz w:val="24"/>
          <w:szCs w:val="24"/>
        </w:rPr>
        <w:t xml:space="preserve">Les </w:t>
      </w:r>
      <w:r w:rsidR="00421B0E" w:rsidRPr="008764F8">
        <w:rPr>
          <w:rFonts w:ascii="Fira Sans" w:hAnsi="Fira Sans" w:cs="Calibri"/>
          <w:sz w:val="24"/>
          <w:szCs w:val="24"/>
        </w:rPr>
        <w:t>bâtiments</w:t>
      </w:r>
      <w:r w:rsidRPr="008764F8">
        <w:rPr>
          <w:rFonts w:ascii="Fira Sans" w:hAnsi="Fira Sans" w:cs="Calibri"/>
          <w:sz w:val="24"/>
          <w:szCs w:val="24"/>
        </w:rPr>
        <w:t xml:space="preserve"> </w:t>
      </w:r>
      <w:r w:rsidR="00421B0E" w:rsidRPr="008764F8">
        <w:rPr>
          <w:rFonts w:ascii="Fira Sans" w:hAnsi="Fira Sans" w:cs="Calibri"/>
          <w:sz w:val="24"/>
          <w:szCs w:val="24"/>
        </w:rPr>
        <w:t>font l’objet d’une décomposition, chaque composant suivant un plan d’amortissement qui lui est propre.</w:t>
      </w:r>
    </w:p>
    <w:p w14:paraId="57DDCE95" w14:textId="48C92752" w:rsidR="00306037" w:rsidRPr="008764F8" w:rsidRDefault="00B8325F" w:rsidP="008E3B45">
      <w:pPr>
        <w:widowControl w:val="0"/>
        <w:autoSpaceDE w:val="0"/>
        <w:autoSpaceDN w:val="0"/>
        <w:adjustRightInd w:val="0"/>
        <w:spacing w:before="120" w:after="120" w:line="240" w:lineRule="auto"/>
        <w:jc w:val="center"/>
        <w:rPr>
          <w:rFonts w:ascii="Fira Sans" w:hAnsi="Fira Sans" w:cs="Calibri"/>
          <w:sz w:val="24"/>
          <w:szCs w:val="24"/>
        </w:rPr>
      </w:pPr>
      <w:r w:rsidRPr="008764F8">
        <w:rPr>
          <w:rFonts w:ascii="Fira Sans" w:hAnsi="Fira Sans" w:cs="Calibri"/>
          <w:b/>
          <w:bCs/>
          <w:color w:val="231F20"/>
          <w:sz w:val="24"/>
          <w:szCs w:val="24"/>
        </w:rPr>
        <w:t>Taux d’amortissement habituellement pratiqu</w:t>
      </w:r>
      <w:r>
        <w:rPr>
          <w:rFonts w:ascii="Fira Sans" w:hAnsi="Fira Sans" w:cs="Calibri"/>
          <w:b/>
          <w:bCs/>
          <w:color w:val="231F20"/>
          <w:sz w:val="24"/>
          <w:szCs w:val="24"/>
        </w:rPr>
        <w:t>é</w:t>
      </w:r>
      <w:r w:rsidRPr="008764F8">
        <w:rPr>
          <w:rFonts w:ascii="Fira Sans" w:hAnsi="Fira Sans" w:cs="Calibri"/>
          <w:b/>
          <w:bCs/>
          <w:color w:val="231F20"/>
          <w:sz w:val="24"/>
          <w:szCs w:val="24"/>
        </w:rPr>
        <w:t>s</w:t>
      </w:r>
    </w:p>
    <w:tbl>
      <w:tblPr>
        <w:tblW w:w="8788" w:type="dxa"/>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000" w:firstRow="0" w:lastRow="0" w:firstColumn="0" w:lastColumn="0" w:noHBand="0" w:noVBand="0"/>
      </w:tblPr>
      <w:tblGrid>
        <w:gridCol w:w="4101"/>
        <w:gridCol w:w="1985"/>
        <w:gridCol w:w="2702"/>
      </w:tblGrid>
      <w:tr w:rsidR="00987569" w:rsidRPr="00A032D6" w14:paraId="3BD0EEFA" w14:textId="77777777" w:rsidTr="00955A8B">
        <w:trPr>
          <w:trHeight w:val="938"/>
          <w:jc w:val="center"/>
        </w:trPr>
        <w:tc>
          <w:tcPr>
            <w:tcW w:w="4101" w:type="dxa"/>
            <w:shd w:val="clear" w:color="auto" w:fill="auto"/>
            <w:vAlign w:val="center"/>
          </w:tcPr>
          <w:p w14:paraId="1C2D8E73" w14:textId="36AD5D8C" w:rsidR="00430681" w:rsidRPr="008764F8" w:rsidRDefault="00955A8B" w:rsidP="006C7BFC">
            <w:pPr>
              <w:widowControl w:val="0"/>
              <w:autoSpaceDE w:val="0"/>
              <w:autoSpaceDN w:val="0"/>
              <w:adjustRightInd w:val="0"/>
              <w:spacing w:after="0" w:line="240" w:lineRule="auto"/>
              <w:ind w:left="40"/>
              <w:jc w:val="center"/>
              <w:rPr>
                <w:rFonts w:ascii="Fira Sans" w:hAnsi="Fira Sans" w:cstheme="minorHAnsi"/>
                <w:sz w:val="24"/>
                <w:szCs w:val="24"/>
              </w:rPr>
            </w:pPr>
            <w:r w:rsidRPr="008764F8">
              <w:rPr>
                <w:rFonts w:ascii="Fira Sans" w:hAnsi="Fira Sans" w:cstheme="minorHAnsi"/>
                <w:b/>
                <w:bCs/>
                <w:sz w:val="24"/>
                <w:szCs w:val="24"/>
              </w:rPr>
              <w:t>Immobilisation ou composant</w:t>
            </w:r>
          </w:p>
        </w:tc>
        <w:tc>
          <w:tcPr>
            <w:tcW w:w="1985" w:type="dxa"/>
            <w:shd w:val="clear" w:color="auto" w:fill="auto"/>
            <w:vAlign w:val="center"/>
          </w:tcPr>
          <w:p w14:paraId="1ABEA33A" w14:textId="77777777" w:rsidR="00430681" w:rsidRPr="008764F8" w:rsidRDefault="00430681" w:rsidP="006C7BFC">
            <w:pPr>
              <w:widowControl w:val="0"/>
              <w:autoSpaceDE w:val="0"/>
              <w:autoSpaceDN w:val="0"/>
              <w:adjustRightInd w:val="0"/>
              <w:spacing w:after="0" w:line="240" w:lineRule="auto"/>
              <w:ind w:left="40"/>
              <w:jc w:val="center"/>
              <w:rPr>
                <w:rFonts w:ascii="Fira Sans" w:hAnsi="Fira Sans" w:cstheme="minorHAnsi"/>
                <w:sz w:val="24"/>
                <w:szCs w:val="24"/>
              </w:rPr>
            </w:pPr>
            <w:r w:rsidRPr="008764F8">
              <w:rPr>
                <w:rFonts w:ascii="Fira Sans" w:hAnsi="Fira Sans" w:cstheme="minorHAnsi"/>
                <w:b/>
                <w:bCs/>
                <w:sz w:val="24"/>
                <w:szCs w:val="24"/>
              </w:rPr>
              <w:t>Durée d’amortissement</w:t>
            </w:r>
          </w:p>
        </w:tc>
        <w:tc>
          <w:tcPr>
            <w:tcW w:w="2702" w:type="dxa"/>
            <w:shd w:val="clear" w:color="auto" w:fill="auto"/>
            <w:vAlign w:val="center"/>
          </w:tcPr>
          <w:p w14:paraId="7C509E2C" w14:textId="1174882B" w:rsidR="00430681" w:rsidRPr="008764F8" w:rsidRDefault="00430681" w:rsidP="006C7BFC">
            <w:pPr>
              <w:widowControl w:val="0"/>
              <w:autoSpaceDE w:val="0"/>
              <w:autoSpaceDN w:val="0"/>
              <w:adjustRightInd w:val="0"/>
              <w:spacing w:after="0" w:line="240" w:lineRule="auto"/>
              <w:ind w:left="6"/>
              <w:jc w:val="center"/>
              <w:rPr>
                <w:rFonts w:ascii="Fira Sans" w:hAnsi="Fira Sans" w:cstheme="minorHAnsi"/>
                <w:sz w:val="24"/>
                <w:szCs w:val="24"/>
              </w:rPr>
            </w:pPr>
            <w:r w:rsidRPr="008764F8">
              <w:rPr>
                <w:rFonts w:ascii="Fira Sans" w:hAnsi="Fira Sans" w:cstheme="minorHAnsi"/>
                <w:b/>
                <w:bCs/>
                <w:sz w:val="24"/>
                <w:szCs w:val="24"/>
              </w:rPr>
              <w:t>Taux d’amortissement linéaire correspondant</w:t>
            </w:r>
          </w:p>
        </w:tc>
      </w:tr>
      <w:tr w:rsidR="00987569" w:rsidRPr="00A032D6" w14:paraId="7B096568" w14:textId="77777777" w:rsidTr="00955A8B">
        <w:trPr>
          <w:trHeight w:val="397"/>
          <w:jc w:val="center"/>
        </w:trPr>
        <w:tc>
          <w:tcPr>
            <w:tcW w:w="4101" w:type="dxa"/>
            <w:shd w:val="clear" w:color="auto" w:fill="auto"/>
            <w:vAlign w:val="center"/>
          </w:tcPr>
          <w:p w14:paraId="28BB9352" w14:textId="77777777" w:rsidR="00430681" w:rsidRPr="008764F8" w:rsidRDefault="00430681" w:rsidP="006C7BFC">
            <w:pPr>
              <w:widowControl w:val="0"/>
              <w:autoSpaceDE w:val="0"/>
              <w:autoSpaceDN w:val="0"/>
              <w:adjustRightInd w:val="0"/>
              <w:spacing w:after="0" w:line="240" w:lineRule="auto"/>
              <w:rPr>
                <w:rFonts w:ascii="Fira Sans" w:hAnsi="Fira Sans" w:cstheme="minorHAnsi"/>
                <w:sz w:val="24"/>
                <w:szCs w:val="24"/>
              </w:rPr>
            </w:pPr>
            <w:r w:rsidRPr="008764F8">
              <w:rPr>
                <w:rFonts w:ascii="Fira Sans" w:hAnsi="Fira Sans" w:cstheme="minorHAnsi"/>
                <w:sz w:val="24"/>
                <w:szCs w:val="24"/>
              </w:rPr>
              <w:t>Structure (gros œuvre)</w:t>
            </w:r>
          </w:p>
        </w:tc>
        <w:tc>
          <w:tcPr>
            <w:tcW w:w="1985" w:type="dxa"/>
            <w:shd w:val="clear" w:color="auto" w:fill="auto"/>
            <w:vAlign w:val="center"/>
          </w:tcPr>
          <w:p w14:paraId="5126A118" w14:textId="1BED9D98" w:rsidR="00430681" w:rsidRPr="008764F8" w:rsidRDefault="00430681" w:rsidP="006C7BFC">
            <w:pPr>
              <w:widowControl w:val="0"/>
              <w:autoSpaceDE w:val="0"/>
              <w:autoSpaceDN w:val="0"/>
              <w:adjustRightInd w:val="0"/>
              <w:spacing w:after="0" w:line="240" w:lineRule="auto"/>
              <w:ind w:left="40"/>
              <w:jc w:val="center"/>
              <w:rPr>
                <w:rFonts w:ascii="Fira Sans" w:hAnsi="Fira Sans" w:cstheme="minorHAnsi"/>
                <w:sz w:val="24"/>
                <w:szCs w:val="24"/>
              </w:rPr>
            </w:pPr>
            <w:r w:rsidRPr="008764F8">
              <w:rPr>
                <w:rFonts w:ascii="Fira Sans" w:hAnsi="Fira Sans" w:cstheme="minorHAnsi"/>
                <w:sz w:val="24"/>
                <w:szCs w:val="24"/>
              </w:rPr>
              <w:t>25 à 50 ans</w:t>
            </w:r>
          </w:p>
        </w:tc>
        <w:tc>
          <w:tcPr>
            <w:tcW w:w="2702" w:type="dxa"/>
            <w:shd w:val="clear" w:color="auto" w:fill="auto"/>
            <w:vAlign w:val="center"/>
          </w:tcPr>
          <w:p w14:paraId="0297223E" w14:textId="3744C5E3" w:rsidR="00430681" w:rsidRPr="008764F8" w:rsidRDefault="00430681" w:rsidP="006C7BFC">
            <w:pPr>
              <w:widowControl w:val="0"/>
              <w:autoSpaceDE w:val="0"/>
              <w:autoSpaceDN w:val="0"/>
              <w:adjustRightInd w:val="0"/>
              <w:spacing w:after="0" w:line="240" w:lineRule="auto"/>
              <w:jc w:val="center"/>
              <w:rPr>
                <w:rFonts w:ascii="Fira Sans" w:hAnsi="Fira Sans" w:cstheme="minorHAnsi"/>
                <w:sz w:val="24"/>
                <w:szCs w:val="24"/>
              </w:rPr>
            </w:pPr>
            <w:r w:rsidRPr="008764F8">
              <w:rPr>
                <w:rFonts w:ascii="Fira Sans" w:hAnsi="Fira Sans" w:cstheme="minorHAnsi"/>
                <w:sz w:val="24"/>
                <w:szCs w:val="24"/>
              </w:rPr>
              <w:t>2 à 4 %</w:t>
            </w:r>
          </w:p>
        </w:tc>
      </w:tr>
      <w:tr w:rsidR="00987569" w:rsidRPr="00A032D6" w14:paraId="3D0E4BC6" w14:textId="77777777" w:rsidTr="00955A8B">
        <w:trPr>
          <w:trHeight w:val="267"/>
          <w:jc w:val="center"/>
        </w:trPr>
        <w:tc>
          <w:tcPr>
            <w:tcW w:w="4101" w:type="dxa"/>
            <w:shd w:val="clear" w:color="auto" w:fill="auto"/>
            <w:vAlign w:val="center"/>
          </w:tcPr>
          <w:p w14:paraId="14086F0F" w14:textId="25BEF32D" w:rsidR="00430681" w:rsidRPr="008764F8" w:rsidRDefault="00430681" w:rsidP="006C7BFC">
            <w:pPr>
              <w:widowControl w:val="0"/>
              <w:autoSpaceDE w:val="0"/>
              <w:autoSpaceDN w:val="0"/>
              <w:adjustRightInd w:val="0"/>
              <w:spacing w:after="0" w:line="240" w:lineRule="auto"/>
              <w:rPr>
                <w:rFonts w:ascii="Fira Sans" w:hAnsi="Fira Sans" w:cstheme="minorHAnsi"/>
                <w:sz w:val="24"/>
                <w:szCs w:val="24"/>
              </w:rPr>
            </w:pPr>
            <w:r w:rsidRPr="008764F8">
              <w:rPr>
                <w:rFonts w:ascii="Fira Sans" w:hAnsi="Fira Sans" w:cstheme="minorHAnsi"/>
                <w:sz w:val="24"/>
                <w:szCs w:val="24"/>
              </w:rPr>
              <w:t>Façades, étanchéité, couverture et menuiseries extérieures</w:t>
            </w:r>
          </w:p>
        </w:tc>
        <w:tc>
          <w:tcPr>
            <w:tcW w:w="1985" w:type="dxa"/>
            <w:shd w:val="clear" w:color="auto" w:fill="auto"/>
            <w:vAlign w:val="center"/>
          </w:tcPr>
          <w:p w14:paraId="6DE87D96" w14:textId="1B459D66" w:rsidR="00430681" w:rsidRPr="008764F8" w:rsidRDefault="00430681" w:rsidP="006C7BFC">
            <w:pPr>
              <w:widowControl w:val="0"/>
              <w:autoSpaceDE w:val="0"/>
              <w:autoSpaceDN w:val="0"/>
              <w:adjustRightInd w:val="0"/>
              <w:spacing w:after="0" w:line="240" w:lineRule="auto"/>
              <w:ind w:left="40"/>
              <w:jc w:val="center"/>
              <w:rPr>
                <w:rFonts w:ascii="Fira Sans" w:hAnsi="Fira Sans" w:cstheme="minorHAnsi"/>
                <w:sz w:val="24"/>
                <w:szCs w:val="24"/>
              </w:rPr>
            </w:pPr>
            <w:r w:rsidRPr="008764F8">
              <w:rPr>
                <w:rFonts w:ascii="Fira Sans" w:hAnsi="Fira Sans" w:cstheme="minorHAnsi"/>
                <w:sz w:val="24"/>
                <w:szCs w:val="24"/>
              </w:rPr>
              <w:t>15 à 20 ans</w:t>
            </w:r>
          </w:p>
        </w:tc>
        <w:tc>
          <w:tcPr>
            <w:tcW w:w="2702" w:type="dxa"/>
            <w:shd w:val="clear" w:color="auto" w:fill="auto"/>
            <w:vAlign w:val="center"/>
          </w:tcPr>
          <w:p w14:paraId="4D547B62" w14:textId="486D6D98" w:rsidR="00430681" w:rsidRPr="008764F8" w:rsidRDefault="00430681" w:rsidP="006C7BFC">
            <w:pPr>
              <w:widowControl w:val="0"/>
              <w:autoSpaceDE w:val="0"/>
              <w:autoSpaceDN w:val="0"/>
              <w:adjustRightInd w:val="0"/>
              <w:spacing w:after="0" w:line="240" w:lineRule="auto"/>
              <w:jc w:val="center"/>
              <w:rPr>
                <w:rFonts w:ascii="Fira Sans" w:hAnsi="Fira Sans" w:cstheme="minorHAnsi"/>
                <w:sz w:val="24"/>
                <w:szCs w:val="24"/>
              </w:rPr>
            </w:pPr>
            <w:r w:rsidRPr="008764F8">
              <w:rPr>
                <w:rFonts w:ascii="Fira Sans" w:hAnsi="Fira Sans" w:cstheme="minorHAnsi"/>
                <w:sz w:val="24"/>
                <w:szCs w:val="24"/>
              </w:rPr>
              <w:t>5 à 6,66 %</w:t>
            </w:r>
          </w:p>
        </w:tc>
      </w:tr>
      <w:tr w:rsidR="00987569" w:rsidRPr="00A032D6" w14:paraId="2824C71A" w14:textId="77777777" w:rsidTr="00427913">
        <w:trPr>
          <w:trHeight w:val="454"/>
          <w:jc w:val="center"/>
        </w:trPr>
        <w:tc>
          <w:tcPr>
            <w:tcW w:w="4101" w:type="dxa"/>
            <w:shd w:val="clear" w:color="auto" w:fill="auto"/>
            <w:vAlign w:val="center"/>
          </w:tcPr>
          <w:p w14:paraId="32E367C5" w14:textId="0AD81CCC" w:rsidR="00430681" w:rsidRPr="008764F8" w:rsidRDefault="00430681" w:rsidP="006C7BFC">
            <w:pPr>
              <w:widowControl w:val="0"/>
              <w:autoSpaceDE w:val="0"/>
              <w:autoSpaceDN w:val="0"/>
              <w:adjustRightInd w:val="0"/>
              <w:spacing w:after="0" w:line="240" w:lineRule="auto"/>
              <w:rPr>
                <w:rFonts w:ascii="Fira Sans" w:hAnsi="Fira Sans" w:cstheme="minorHAnsi"/>
                <w:sz w:val="24"/>
                <w:szCs w:val="24"/>
              </w:rPr>
            </w:pPr>
            <w:r w:rsidRPr="008764F8">
              <w:rPr>
                <w:rFonts w:ascii="Fira Sans" w:hAnsi="Fira Sans" w:cstheme="minorHAnsi"/>
                <w:sz w:val="24"/>
                <w:szCs w:val="24"/>
              </w:rPr>
              <w:t xml:space="preserve">Installations </w:t>
            </w:r>
            <w:r w:rsidR="00427913" w:rsidRPr="008764F8">
              <w:rPr>
                <w:rFonts w:ascii="Fira Sans" w:hAnsi="Fira Sans" w:cstheme="minorHAnsi"/>
                <w:sz w:val="24"/>
                <w:szCs w:val="24"/>
              </w:rPr>
              <w:t>générales et techniques</w:t>
            </w:r>
          </w:p>
        </w:tc>
        <w:tc>
          <w:tcPr>
            <w:tcW w:w="1985" w:type="dxa"/>
            <w:shd w:val="clear" w:color="auto" w:fill="auto"/>
            <w:vAlign w:val="center"/>
          </w:tcPr>
          <w:p w14:paraId="7306D6E6" w14:textId="5D39A541" w:rsidR="00430681" w:rsidRPr="008764F8" w:rsidRDefault="00430681" w:rsidP="006C7BFC">
            <w:pPr>
              <w:widowControl w:val="0"/>
              <w:autoSpaceDE w:val="0"/>
              <w:autoSpaceDN w:val="0"/>
              <w:adjustRightInd w:val="0"/>
              <w:spacing w:after="0" w:line="240" w:lineRule="auto"/>
              <w:ind w:left="40"/>
              <w:jc w:val="center"/>
              <w:rPr>
                <w:rFonts w:ascii="Fira Sans" w:hAnsi="Fira Sans" w:cstheme="minorHAnsi"/>
                <w:sz w:val="24"/>
                <w:szCs w:val="24"/>
              </w:rPr>
            </w:pPr>
            <w:r w:rsidRPr="008764F8">
              <w:rPr>
                <w:rFonts w:ascii="Fira Sans" w:hAnsi="Fira Sans" w:cstheme="minorHAnsi"/>
                <w:sz w:val="24"/>
                <w:szCs w:val="24"/>
              </w:rPr>
              <w:t>10 à 15 ans</w:t>
            </w:r>
          </w:p>
        </w:tc>
        <w:tc>
          <w:tcPr>
            <w:tcW w:w="2702" w:type="dxa"/>
            <w:shd w:val="clear" w:color="auto" w:fill="auto"/>
            <w:vAlign w:val="center"/>
          </w:tcPr>
          <w:p w14:paraId="0E59DA9F" w14:textId="098889D2" w:rsidR="00430681" w:rsidRPr="008764F8" w:rsidRDefault="00430681" w:rsidP="006C7BFC">
            <w:pPr>
              <w:widowControl w:val="0"/>
              <w:autoSpaceDE w:val="0"/>
              <w:autoSpaceDN w:val="0"/>
              <w:adjustRightInd w:val="0"/>
              <w:spacing w:after="0" w:line="240" w:lineRule="auto"/>
              <w:jc w:val="center"/>
              <w:rPr>
                <w:rFonts w:ascii="Fira Sans" w:hAnsi="Fira Sans" w:cstheme="minorHAnsi"/>
                <w:sz w:val="24"/>
                <w:szCs w:val="24"/>
              </w:rPr>
            </w:pPr>
            <w:r w:rsidRPr="008764F8">
              <w:rPr>
                <w:rFonts w:ascii="Fira Sans" w:hAnsi="Fira Sans" w:cstheme="minorHAnsi"/>
                <w:sz w:val="24"/>
                <w:szCs w:val="24"/>
              </w:rPr>
              <w:t>6,66 à 10 %</w:t>
            </w:r>
          </w:p>
        </w:tc>
      </w:tr>
      <w:tr w:rsidR="00987569" w:rsidRPr="00A032D6" w14:paraId="4AFDC1C7" w14:textId="77777777" w:rsidTr="00955A8B">
        <w:trPr>
          <w:trHeight w:val="267"/>
          <w:jc w:val="center"/>
        </w:trPr>
        <w:tc>
          <w:tcPr>
            <w:tcW w:w="4101" w:type="dxa"/>
            <w:shd w:val="clear" w:color="auto" w:fill="auto"/>
            <w:vAlign w:val="center"/>
          </w:tcPr>
          <w:p w14:paraId="217C555D" w14:textId="1155C41D" w:rsidR="00430681" w:rsidRPr="008764F8" w:rsidRDefault="00430681" w:rsidP="006C7BFC">
            <w:pPr>
              <w:widowControl w:val="0"/>
              <w:autoSpaceDE w:val="0"/>
              <w:autoSpaceDN w:val="0"/>
              <w:adjustRightInd w:val="0"/>
              <w:spacing w:after="0" w:line="240" w:lineRule="auto"/>
              <w:rPr>
                <w:rFonts w:ascii="Fira Sans" w:hAnsi="Fira Sans" w:cstheme="minorHAnsi"/>
                <w:sz w:val="24"/>
                <w:szCs w:val="24"/>
              </w:rPr>
            </w:pPr>
            <w:r w:rsidRPr="008764F8">
              <w:rPr>
                <w:rFonts w:ascii="Fira Sans" w:hAnsi="Fira Sans" w:cstheme="minorHAnsi"/>
                <w:sz w:val="24"/>
                <w:szCs w:val="24"/>
              </w:rPr>
              <w:t>Agencements intérieurs et décoration (cloisons, carrelages…)</w:t>
            </w:r>
          </w:p>
        </w:tc>
        <w:tc>
          <w:tcPr>
            <w:tcW w:w="1985" w:type="dxa"/>
            <w:shd w:val="clear" w:color="auto" w:fill="auto"/>
            <w:vAlign w:val="center"/>
          </w:tcPr>
          <w:p w14:paraId="6B1EAFF0" w14:textId="551B94F0" w:rsidR="00430681" w:rsidRPr="008764F8" w:rsidRDefault="00430681" w:rsidP="006C7BFC">
            <w:pPr>
              <w:widowControl w:val="0"/>
              <w:autoSpaceDE w:val="0"/>
              <w:autoSpaceDN w:val="0"/>
              <w:adjustRightInd w:val="0"/>
              <w:spacing w:after="0" w:line="240" w:lineRule="auto"/>
              <w:ind w:left="40"/>
              <w:jc w:val="center"/>
              <w:rPr>
                <w:rFonts w:ascii="Fira Sans" w:hAnsi="Fira Sans" w:cstheme="minorHAnsi"/>
                <w:sz w:val="24"/>
                <w:szCs w:val="24"/>
              </w:rPr>
            </w:pPr>
            <w:r w:rsidRPr="008764F8">
              <w:rPr>
                <w:rFonts w:ascii="Fira Sans" w:hAnsi="Fira Sans" w:cstheme="minorHAnsi"/>
                <w:sz w:val="24"/>
                <w:szCs w:val="24"/>
              </w:rPr>
              <w:t>10 à 15 ans</w:t>
            </w:r>
          </w:p>
        </w:tc>
        <w:tc>
          <w:tcPr>
            <w:tcW w:w="2702" w:type="dxa"/>
            <w:shd w:val="clear" w:color="auto" w:fill="auto"/>
            <w:vAlign w:val="center"/>
          </w:tcPr>
          <w:p w14:paraId="1019DB46" w14:textId="7F268489" w:rsidR="00430681" w:rsidRPr="008764F8" w:rsidRDefault="00430681" w:rsidP="006C7BFC">
            <w:pPr>
              <w:widowControl w:val="0"/>
              <w:autoSpaceDE w:val="0"/>
              <w:autoSpaceDN w:val="0"/>
              <w:adjustRightInd w:val="0"/>
              <w:spacing w:after="0" w:line="240" w:lineRule="auto"/>
              <w:jc w:val="center"/>
              <w:rPr>
                <w:rFonts w:ascii="Fira Sans" w:hAnsi="Fira Sans" w:cstheme="minorHAnsi"/>
                <w:sz w:val="24"/>
                <w:szCs w:val="24"/>
              </w:rPr>
            </w:pPr>
            <w:r w:rsidRPr="008764F8">
              <w:rPr>
                <w:rFonts w:ascii="Fira Sans" w:hAnsi="Fira Sans" w:cstheme="minorHAnsi"/>
                <w:sz w:val="24"/>
                <w:szCs w:val="24"/>
              </w:rPr>
              <w:t>6,66 à 10 %</w:t>
            </w:r>
          </w:p>
        </w:tc>
      </w:tr>
      <w:tr w:rsidR="00987569" w:rsidRPr="00A032D6" w14:paraId="431609C3" w14:textId="77777777" w:rsidTr="00955A8B">
        <w:trPr>
          <w:trHeight w:val="397"/>
          <w:jc w:val="center"/>
        </w:trPr>
        <w:tc>
          <w:tcPr>
            <w:tcW w:w="4101" w:type="dxa"/>
            <w:shd w:val="clear" w:color="auto" w:fill="auto"/>
            <w:vAlign w:val="center"/>
          </w:tcPr>
          <w:p w14:paraId="08B6D94D" w14:textId="4421781E" w:rsidR="00430681" w:rsidRPr="008764F8" w:rsidRDefault="00430681" w:rsidP="006C7BFC">
            <w:pPr>
              <w:widowControl w:val="0"/>
              <w:autoSpaceDE w:val="0"/>
              <w:autoSpaceDN w:val="0"/>
              <w:adjustRightInd w:val="0"/>
              <w:spacing w:after="0" w:line="240" w:lineRule="auto"/>
              <w:rPr>
                <w:rFonts w:ascii="Fira Sans" w:hAnsi="Fira Sans" w:cstheme="minorHAnsi"/>
                <w:sz w:val="24"/>
                <w:szCs w:val="24"/>
              </w:rPr>
            </w:pPr>
            <w:r w:rsidRPr="008764F8">
              <w:rPr>
                <w:rFonts w:ascii="Fira Sans" w:hAnsi="Fira Sans" w:cstheme="minorHAnsi"/>
                <w:sz w:val="24"/>
                <w:szCs w:val="24"/>
              </w:rPr>
              <w:t>Equipement de restauration</w:t>
            </w:r>
          </w:p>
        </w:tc>
        <w:tc>
          <w:tcPr>
            <w:tcW w:w="1985" w:type="dxa"/>
            <w:shd w:val="clear" w:color="auto" w:fill="auto"/>
            <w:vAlign w:val="center"/>
          </w:tcPr>
          <w:p w14:paraId="69BB1033" w14:textId="77777777" w:rsidR="00430681" w:rsidRPr="008764F8" w:rsidRDefault="00430681" w:rsidP="006C7BFC">
            <w:pPr>
              <w:widowControl w:val="0"/>
              <w:autoSpaceDE w:val="0"/>
              <w:autoSpaceDN w:val="0"/>
              <w:adjustRightInd w:val="0"/>
              <w:spacing w:after="0" w:line="240" w:lineRule="auto"/>
              <w:ind w:left="40"/>
              <w:jc w:val="center"/>
              <w:rPr>
                <w:rFonts w:ascii="Fira Sans" w:hAnsi="Fira Sans" w:cstheme="minorHAnsi"/>
                <w:sz w:val="24"/>
                <w:szCs w:val="24"/>
              </w:rPr>
            </w:pPr>
            <w:r w:rsidRPr="008764F8">
              <w:rPr>
                <w:rFonts w:ascii="Fira Sans" w:hAnsi="Fira Sans" w:cstheme="minorHAnsi"/>
                <w:sz w:val="24"/>
                <w:szCs w:val="24"/>
              </w:rPr>
              <w:t>8 à 12 ans</w:t>
            </w:r>
          </w:p>
        </w:tc>
        <w:tc>
          <w:tcPr>
            <w:tcW w:w="2702" w:type="dxa"/>
            <w:shd w:val="clear" w:color="auto" w:fill="auto"/>
            <w:vAlign w:val="center"/>
          </w:tcPr>
          <w:p w14:paraId="0CE18773" w14:textId="0610CCC9" w:rsidR="00430681" w:rsidRPr="008764F8" w:rsidRDefault="00430681" w:rsidP="006C7BFC">
            <w:pPr>
              <w:widowControl w:val="0"/>
              <w:autoSpaceDE w:val="0"/>
              <w:autoSpaceDN w:val="0"/>
              <w:adjustRightInd w:val="0"/>
              <w:spacing w:after="0" w:line="240" w:lineRule="auto"/>
              <w:jc w:val="center"/>
              <w:rPr>
                <w:rFonts w:ascii="Fira Sans" w:hAnsi="Fira Sans" w:cstheme="minorHAnsi"/>
                <w:sz w:val="24"/>
                <w:szCs w:val="24"/>
              </w:rPr>
            </w:pPr>
            <w:r w:rsidRPr="008764F8">
              <w:rPr>
                <w:rFonts w:ascii="Fira Sans" w:hAnsi="Fira Sans" w:cstheme="minorHAnsi"/>
                <w:sz w:val="24"/>
                <w:szCs w:val="24"/>
              </w:rPr>
              <w:t>8,33 à 12,5 %</w:t>
            </w:r>
          </w:p>
        </w:tc>
      </w:tr>
      <w:tr w:rsidR="00987569" w:rsidRPr="00A032D6" w14:paraId="69D9A890" w14:textId="77777777" w:rsidTr="00955A8B">
        <w:trPr>
          <w:trHeight w:val="397"/>
          <w:jc w:val="center"/>
        </w:trPr>
        <w:tc>
          <w:tcPr>
            <w:tcW w:w="4101" w:type="dxa"/>
            <w:shd w:val="clear" w:color="auto" w:fill="auto"/>
            <w:vAlign w:val="center"/>
          </w:tcPr>
          <w:p w14:paraId="6246A646" w14:textId="703BA068" w:rsidR="00430681" w:rsidRPr="008764F8" w:rsidRDefault="00427913" w:rsidP="006C7BFC">
            <w:pPr>
              <w:widowControl w:val="0"/>
              <w:autoSpaceDE w:val="0"/>
              <w:autoSpaceDN w:val="0"/>
              <w:adjustRightInd w:val="0"/>
              <w:spacing w:after="0" w:line="240" w:lineRule="auto"/>
              <w:rPr>
                <w:rFonts w:ascii="Fira Sans" w:hAnsi="Fira Sans" w:cstheme="minorHAnsi"/>
                <w:sz w:val="24"/>
                <w:szCs w:val="24"/>
              </w:rPr>
            </w:pPr>
            <w:r w:rsidRPr="008764F8">
              <w:rPr>
                <w:rFonts w:ascii="Fira Sans" w:hAnsi="Fira Sans" w:cstheme="minorHAnsi"/>
                <w:sz w:val="24"/>
                <w:szCs w:val="24"/>
              </w:rPr>
              <w:t>Matériel et m</w:t>
            </w:r>
            <w:r w:rsidR="00430681" w:rsidRPr="008764F8">
              <w:rPr>
                <w:rFonts w:ascii="Fira Sans" w:hAnsi="Fira Sans" w:cstheme="minorHAnsi"/>
                <w:sz w:val="24"/>
                <w:szCs w:val="24"/>
              </w:rPr>
              <w:t>obilier de bureau</w:t>
            </w:r>
          </w:p>
        </w:tc>
        <w:tc>
          <w:tcPr>
            <w:tcW w:w="1985" w:type="dxa"/>
            <w:shd w:val="clear" w:color="auto" w:fill="auto"/>
            <w:vAlign w:val="center"/>
          </w:tcPr>
          <w:p w14:paraId="4B65C0D8" w14:textId="77777777" w:rsidR="00430681" w:rsidRPr="008764F8" w:rsidRDefault="00430681" w:rsidP="006C7BFC">
            <w:pPr>
              <w:widowControl w:val="0"/>
              <w:autoSpaceDE w:val="0"/>
              <w:autoSpaceDN w:val="0"/>
              <w:adjustRightInd w:val="0"/>
              <w:spacing w:after="0" w:line="240" w:lineRule="auto"/>
              <w:ind w:left="40"/>
              <w:jc w:val="center"/>
              <w:rPr>
                <w:rFonts w:ascii="Fira Sans" w:hAnsi="Fira Sans" w:cstheme="minorHAnsi"/>
                <w:sz w:val="24"/>
                <w:szCs w:val="24"/>
              </w:rPr>
            </w:pPr>
            <w:r w:rsidRPr="008764F8">
              <w:rPr>
                <w:rFonts w:ascii="Fira Sans" w:hAnsi="Fira Sans" w:cstheme="minorHAnsi"/>
                <w:sz w:val="24"/>
                <w:szCs w:val="24"/>
              </w:rPr>
              <w:t>5 à 10 ans</w:t>
            </w:r>
          </w:p>
        </w:tc>
        <w:tc>
          <w:tcPr>
            <w:tcW w:w="2702" w:type="dxa"/>
            <w:shd w:val="clear" w:color="auto" w:fill="auto"/>
            <w:vAlign w:val="center"/>
          </w:tcPr>
          <w:p w14:paraId="405A78D0" w14:textId="7BE632ED" w:rsidR="00430681" w:rsidRPr="008764F8" w:rsidRDefault="00430681" w:rsidP="006C7BFC">
            <w:pPr>
              <w:widowControl w:val="0"/>
              <w:autoSpaceDE w:val="0"/>
              <w:autoSpaceDN w:val="0"/>
              <w:adjustRightInd w:val="0"/>
              <w:spacing w:after="0" w:line="240" w:lineRule="auto"/>
              <w:jc w:val="center"/>
              <w:rPr>
                <w:rFonts w:ascii="Fira Sans" w:hAnsi="Fira Sans" w:cstheme="minorHAnsi"/>
                <w:sz w:val="24"/>
                <w:szCs w:val="24"/>
              </w:rPr>
            </w:pPr>
            <w:r w:rsidRPr="008764F8">
              <w:rPr>
                <w:rFonts w:ascii="Fira Sans" w:hAnsi="Fira Sans" w:cstheme="minorHAnsi"/>
                <w:sz w:val="24"/>
                <w:szCs w:val="24"/>
              </w:rPr>
              <w:t>10 à 20 %</w:t>
            </w:r>
          </w:p>
        </w:tc>
      </w:tr>
      <w:tr w:rsidR="00987569" w:rsidRPr="00A032D6" w14:paraId="6ADFB3D6" w14:textId="77777777" w:rsidTr="00955A8B">
        <w:trPr>
          <w:trHeight w:val="397"/>
          <w:jc w:val="center"/>
        </w:trPr>
        <w:tc>
          <w:tcPr>
            <w:tcW w:w="4101" w:type="dxa"/>
            <w:shd w:val="clear" w:color="auto" w:fill="auto"/>
            <w:vAlign w:val="center"/>
          </w:tcPr>
          <w:p w14:paraId="3CBACF74" w14:textId="77777777" w:rsidR="007E12E8" w:rsidRPr="008764F8" w:rsidRDefault="007E12E8" w:rsidP="006C7BFC">
            <w:pPr>
              <w:widowControl w:val="0"/>
              <w:autoSpaceDE w:val="0"/>
              <w:autoSpaceDN w:val="0"/>
              <w:adjustRightInd w:val="0"/>
              <w:spacing w:after="0" w:line="240" w:lineRule="auto"/>
              <w:rPr>
                <w:rFonts w:ascii="Fira Sans" w:hAnsi="Fira Sans" w:cstheme="minorHAnsi"/>
                <w:sz w:val="24"/>
                <w:szCs w:val="24"/>
              </w:rPr>
            </w:pPr>
            <w:r w:rsidRPr="008764F8">
              <w:rPr>
                <w:rFonts w:ascii="Fira Sans" w:hAnsi="Fira Sans" w:cstheme="minorHAnsi"/>
                <w:sz w:val="24"/>
                <w:szCs w:val="24"/>
              </w:rPr>
              <w:t>Mobilier scolaire</w:t>
            </w:r>
          </w:p>
        </w:tc>
        <w:tc>
          <w:tcPr>
            <w:tcW w:w="1985" w:type="dxa"/>
            <w:shd w:val="clear" w:color="auto" w:fill="auto"/>
            <w:vAlign w:val="center"/>
          </w:tcPr>
          <w:p w14:paraId="7D4F9AC4" w14:textId="076A5554" w:rsidR="007E12E8" w:rsidRPr="008764F8" w:rsidRDefault="007E12E8" w:rsidP="006C7BFC">
            <w:pPr>
              <w:widowControl w:val="0"/>
              <w:autoSpaceDE w:val="0"/>
              <w:autoSpaceDN w:val="0"/>
              <w:adjustRightInd w:val="0"/>
              <w:spacing w:after="0" w:line="240" w:lineRule="auto"/>
              <w:ind w:left="40"/>
              <w:jc w:val="center"/>
              <w:rPr>
                <w:rFonts w:ascii="Fira Sans" w:hAnsi="Fira Sans" w:cstheme="minorHAnsi"/>
                <w:sz w:val="24"/>
                <w:szCs w:val="24"/>
              </w:rPr>
            </w:pPr>
            <w:r w:rsidRPr="008764F8">
              <w:rPr>
                <w:rFonts w:ascii="Fira Sans" w:hAnsi="Fira Sans" w:cstheme="minorHAnsi"/>
                <w:sz w:val="24"/>
                <w:szCs w:val="24"/>
              </w:rPr>
              <w:t>5 à 10 ans</w:t>
            </w:r>
          </w:p>
        </w:tc>
        <w:tc>
          <w:tcPr>
            <w:tcW w:w="2702" w:type="dxa"/>
            <w:shd w:val="clear" w:color="auto" w:fill="auto"/>
            <w:vAlign w:val="center"/>
          </w:tcPr>
          <w:p w14:paraId="12FF6559" w14:textId="708D79EE" w:rsidR="007E12E8" w:rsidRPr="008764F8" w:rsidRDefault="007E12E8" w:rsidP="006C7BFC">
            <w:pPr>
              <w:widowControl w:val="0"/>
              <w:autoSpaceDE w:val="0"/>
              <w:autoSpaceDN w:val="0"/>
              <w:adjustRightInd w:val="0"/>
              <w:spacing w:after="0" w:line="240" w:lineRule="auto"/>
              <w:jc w:val="center"/>
              <w:rPr>
                <w:rFonts w:ascii="Fira Sans" w:hAnsi="Fira Sans" w:cstheme="minorHAnsi"/>
                <w:sz w:val="24"/>
                <w:szCs w:val="24"/>
              </w:rPr>
            </w:pPr>
            <w:r w:rsidRPr="008764F8">
              <w:rPr>
                <w:rFonts w:ascii="Fira Sans" w:hAnsi="Fira Sans" w:cstheme="minorHAnsi"/>
                <w:sz w:val="24"/>
                <w:szCs w:val="24"/>
              </w:rPr>
              <w:t>10 à 20 %</w:t>
            </w:r>
          </w:p>
        </w:tc>
      </w:tr>
      <w:tr w:rsidR="00987569" w:rsidRPr="00A032D6" w14:paraId="0EAA2D91" w14:textId="77777777" w:rsidTr="00955A8B">
        <w:trPr>
          <w:trHeight w:val="397"/>
          <w:jc w:val="center"/>
        </w:trPr>
        <w:tc>
          <w:tcPr>
            <w:tcW w:w="4101" w:type="dxa"/>
            <w:shd w:val="clear" w:color="auto" w:fill="auto"/>
            <w:vAlign w:val="center"/>
          </w:tcPr>
          <w:p w14:paraId="484594A5" w14:textId="77777777" w:rsidR="006D6B72" w:rsidRPr="008764F8" w:rsidRDefault="006D6B72" w:rsidP="006C7BFC">
            <w:pPr>
              <w:widowControl w:val="0"/>
              <w:autoSpaceDE w:val="0"/>
              <w:autoSpaceDN w:val="0"/>
              <w:adjustRightInd w:val="0"/>
              <w:spacing w:after="0" w:line="240" w:lineRule="auto"/>
              <w:rPr>
                <w:rFonts w:ascii="Fira Sans" w:hAnsi="Fira Sans" w:cstheme="minorHAnsi"/>
                <w:sz w:val="24"/>
                <w:szCs w:val="24"/>
              </w:rPr>
            </w:pPr>
            <w:r w:rsidRPr="008764F8">
              <w:rPr>
                <w:rFonts w:ascii="Fira Sans" w:hAnsi="Fira Sans" w:cstheme="minorHAnsi"/>
                <w:sz w:val="24"/>
                <w:szCs w:val="24"/>
              </w:rPr>
              <w:t>Mobilier cantine et hébergement</w:t>
            </w:r>
          </w:p>
        </w:tc>
        <w:tc>
          <w:tcPr>
            <w:tcW w:w="1985" w:type="dxa"/>
            <w:shd w:val="clear" w:color="auto" w:fill="auto"/>
            <w:vAlign w:val="center"/>
          </w:tcPr>
          <w:p w14:paraId="145D4745" w14:textId="6DD72F72" w:rsidR="006D6B72" w:rsidRPr="008764F8" w:rsidRDefault="006D6B72" w:rsidP="006C7BFC">
            <w:pPr>
              <w:widowControl w:val="0"/>
              <w:autoSpaceDE w:val="0"/>
              <w:autoSpaceDN w:val="0"/>
              <w:adjustRightInd w:val="0"/>
              <w:spacing w:after="0" w:line="240" w:lineRule="auto"/>
              <w:ind w:left="40"/>
              <w:jc w:val="center"/>
              <w:rPr>
                <w:rFonts w:ascii="Fira Sans" w:hAnsi="Fira Sans" w:cstheme="minorHAnsi"/>
                <w:sz w:val="24"/>
                <w:szCs w:val="24"/>
              </w:rPr>
            </w:pPr>
            <w:r w:rsidRPr="008764F8">
              <w:rPr>
                <w:rFonts w:ascii="Fira Sans" w:hAnsi="Fira Sans" w:cstheme="minorHAnsi"/>
                <w:sz w:val="24"/>
                <w:szCs w:val="24"/>
              </w:rPr>
              <w:t>5 à 10 ans</w:t>
            </w:r>
          </w:p>
        </w:tc>
        <w:tc>
          <w:tcPr>
            <w:tcW w:w="2702" w:type="dxa"/>
            <w:shd w:val="clear" w:color="auto" w:fill="auto"/>
            <w:vAlign w:val="center"/>
          </w:tcPr>
          <w:p w14:paraId="3B24D272" w14:textId="177B36DF" w:rsidR="006D6B72" w:rsidRPr="008764F8" w:rsidRDefault="006D6B72" w:rsidP="006C7BFC">
            <w:pPr>
              <w:widowControl w:val="0"/>
              <w:autoSpaceDE w:val="0"/>
              <w:autoSpaceDN w:val="0"/>
              <w:adjustRightInd w:val="0"/>
              <w:spacing w:after="0" w:line="240" w:lineRule="auto"/>
              <w:jc w:val="center"/>
              <w:rPr>
                <w:rFonts w:ascii="Fira Sans" w:hAnsi="Fira Sans" w:cstheme="minorHAnsi"/>
                <w:sz w:val="24"/>
                <w:szCs w:val="24"/>
              </w:rPr>
            </w:pPr>
            <w:r w:rsidRPr="008764F8">
              <w:rPr>
                <w:rFonts w:ascii="Fira Sans" w:hAnsi="Fira Sans" w:cstheme="minorHAnsi"/>
                <w:sz w:val="24"/>
                <w:szCs w:val="24"/>
              </w:rPr>
              <w:t>10 à 20 %</w:t>
            </w:r>
          </w:p>
        </w:tc>
      </w:tr>
      <w:tr w:rsidR="00987569" w:rsidRPr="00A032D6" w14:paraId="11F169C7" w14:textId="77777777" w:rsidTr="00955A8B">
        <w:trPr>
          <w:trHeight w:val="237"/>
          <w:jc w:val="center"/>
        </w:trPr>
        <w:tc>
          <w:tcPr>
            <w:tcW w:w="4101" w:type="dxa"/>
            <w:shd w:val="clear" w:color="auto" w:fill="auto"/>
            <w:vAlign w:val="center"/>
          </w:tcPr>
          <w:p w14:paraId="4F56F6F7" w14:textId="6B8F7C36" w:rsidR="00430681" w:rsidRPr="008764F8" w:rsidRDefault="00430681" w:rsidP="006C7BFC">
            <w:pPr>
              <w:widowControl w:val="0"/>
              <w:autoSpaceDE w:val="0"/>
              <w:autoSpaceDN w:val="0"/>
              <w:adjustRightInd w:val="0"/>
              <w:spacing w:after="0" w:line="240" w:lineRule="auto"/>
              <w:rPr>
                <w:rFonts w:ascii="Fira Sans" w:hAnsi="Fira Sans" w:cstheme="minorHAnsi"/>
                <w:sz w:val="24"/>
                <w:szCs w:val="24"/>
              </w:rPr>
            </w:pPr>
            <w:r w:rsidRPr="008764F8">
              <w:rPr>
                <w:rFonts w:ascii="Fira Sans" w:hAnsi="Fira Sans" w:cstheme="minorHAnsi"/>
                <w:sz w:val="24"/>
                <w:szCs w:val="24"/>
              </w:rPr>
              <w:t xml:space="preserve">Matériel </w:t>
            </w:r>
            <w:r w:rsidR="006D6B72" w:rsidRPr="008764F8">
              <w:rPr>
                <w:rFonts w:ascii="Fira Sans" w:hAnsi="Fira Sans" w:cstheme="minorHAnsi"/>
                <w:sz w:val="24"/>
                <w:szCs w:val="24"/>
              </w:rPr>
              <w:t xml:space="preserve">et équipements </w:t>
            </w:r>
            <w:r w:rsidRPr="008764F8">
              <w:rPr>
                <w:rFonts w:ascii="Fira Sans" w:hAnsi="Fira Sans" w:cstheme="minorHAnsi"/>
                <w:sz w:val="24"/>
                <w:szCs w:val="24"/>
              </w:rPr>
              <w:t>pédagogique</w:t>
            </w:r>
            <w:r w:rsidR="006D6B72" w:rsidRPr="008764F8">
              <w:rPr>
                <w:rFonts w:ascii="Fira Sans" w:hAnsi="Fira Sans" w:cstheme="minorHAnsi"/>
                <w:sz w:val="24"/>
                <w:szCs w:val="24"/>
              </w:rPr>
              <w:t>s</w:t>
            </w:r>
            <w:r w:rsidRPr="008764F8">
              <w:rPr>
                <w:rFonts w:ascii="Fira Sans" w:hAnsi="Fira Sans" w:cstheme="minorHAnsi"/>
                <w:sz w:val="24"/>
                <w:szCs w:val="24"/>
              </w:rPr>
              <w:t xml:space="preserve"> </w:t>
            </w:r>
          </w:p>
        </w:tc>
        <w:tc>
          <w:tcPr>
            <w:tcW w:w="1985" w:type="dxa"/>
            <w:shd w:val="clear" w:color="auto" w:fill="auto"/>
            <w:vAlign w:val="center"/>
          </w:tcPr>
          <w:p w14:paraId="6CF2F633" w14:textId="13CC7202" w:rsidR="00430681" w:rsidRPr="008764F8" w:rsidRDefault="00430681" w:rsidP="006C7BFC">
            <w:pPr>
              <w:widowControl w:val="0"/>
              <w:autoSpaceDE w:val="0"/>
              <w:autoSpaceDN w:val="0"/>
              <w:adjustRightInd w:val="0"/>
              <w:spacing w:after="0" w:line="240" w:lineRule="auto"/>
              <w:ind w:left="40"/>
              <w:jc w:val="center"/>
              <w:rPr>
                <w:rFonts w:ascii="Fira Sans" w:hAnsi="Fira Sans" w:cstheme="minorHAnsi"/>
                <w:sz w:val="24"/>
                <w:szCs w:val="24"/>
              </w:rPr>
            </w:pPr>
            <w:r w:rsidRPr="008764F8">
              <w:rPr>
                <w:rFonts w:ascii="Fira Sans" w:hAnsi="Fira Sans" w:cstheme="minorHAnsi"/>
                <w:sz w:val="24"/>
                <w:szCs w:val="24"/>
              </w:rPr>
              <w:t xml:space="preserve">3 à </w:t>
            </w:r>
            <w:r w:rsidR="00427913" w:rsidRPr="008764F8">
              <w:rPr>
                <w:rFonts w:ascii="Fira Sans" w:hAnsi="Fira Sans" w:cstheme="minorHAnsi"/>
                <w:sz w:val="24"/>
                <w:szCs w:val="24"/>
              </w:rPr>
              <w:t>10</w:t>
            </w:r>
            <w:r w:rsidRPr="008764F8">
              <w:rPr>
                <w:rFonts w:ascii="Fira Sans" w:hAnsi="Fira Sans" w:cstheme="minorHAnsi"/>
                <w:sz w:val="24"/>
                <w:szCs w:val="24"/>
              </w:rPr>
              <w:t xml:space="preserve"> ans</w:t>
            </w:r>
          </w:p>
        </w:tc>
        <w:tc>
          <w:tcPr>
            <w:tcW w:w="2702" w:type="dxa"/>
            <w:shd w:val="clear" w:color="auto" w:fill="auto"/>
            <w:vAlign w:val="center"/>
          </w:tcPr>
          <w:p w14:paraId="618A4E79" w14:textId="362BED34" w:rsidR="00430681" w:rsidRPr="008764F8" w:rsidRDefault="00427913" w:rsidP="006C7BFC">
            <w:pPr>
              <w:widowControl w:val="0"/>
              <w:autoSpaceDE w:val="0"/>
              <w:autoSpaceDN w:val="0"/>
              <w:adjustRightInd w:val="0"/>
              <w:spacing w:after="0" w:line="240" w:lineRule="auto"/>
              <w:jc w:val="center"/>
              <w:rPr>
                <w:rFonts w:ascii="Fira Sans" w:hAnsi="Fira Sans" w:cstheme="minorHAnsi"/>
                <w:sz w:val="24"/>
                <w:szCs w:val="24"/>
              </w:rPr>
            </w:pPr>
            <w:r w:rsidRPr="008764F8">
              <w:rPr>
                <w:rFonts w:ascii="Fira Sans" w:hAnsi="Fira Sans" w:cstheme="minorHAnsi"/>
                <w:sz w:val="24"/>
                <w:szCs w:val="24"/>
              </w:rPr>
              <w:t>1</w:t>
            </w:r>
            <w:r w:rsidR="00430681" w:rsidRPr="008764F8">
              <w:rPr>
                <w:rFonts w:ascii="Fira Sans" w:hAnsi="Fira Sans" w:cstheme="minorHAnsi"/>
                <w:sz w:val="24"/>
                <w:szCs w:val="24"/>
              </w:rPr>
              <w:t>0 à 33,33 %</w:t>
            </w:r>
          </w:p>
        </w:tc>
      </w:tr>
      <w:tr w:rsidR="00987569" w:rsidRPr="00A032D6" w14:paraId="54E9F1F3" w14:textId="77777777" w:rsidTr="007E12E8">
        <w:trPr>
          <w:trHeight w:val="397"/>
          <w:jc w:val="center"/>
        </w:trPr>
        <w:tc>
          <w:tcPr>
            <w:tcW w:w="4101" w:type="dxa"/>
            <w:shd w:val="clear" w:color="auto" w:fill="auto"/>
            <w:vAlign w:val="center"/>
          </w:tcPr>
          <w:p w14:paraId="7B184620" w14:textId="233BF34C" w:rsidR="007E12E8" w:rsidRPr="008764F8" w:rsidRDefault="007E12E8" w:rsidP="006C7BFC">
            <w:pPr>
              <w:widowControl w:val="0"/>
              <w:autoSpaceDE w:val="0"/>
              <w:autoSpaceDN w:val="0"/>
              <w:adjustRightInd w:val="0"/>
              <w:spacing w:after="0" w:line="240" w:lineRule="auto"/>
              <w:rPr>
                <w:rFonts w:ascii="Fira Sans" w:hAnsi="Fira Sans" w:cstheme="minorHAnsi"/>
                <w:sz w:val="24"/>
                <w:szCs w:val="24"/>
              </w:rPr>
            </w:pPr>
            <w:r w:rsidRPr="008764F8">
              <w:rPr>
                <w:rFonts w:ascii="Fira Sans" w:hAnsi="Fira Sans" w:cstheme="minorHAnsi"/>
                <w:sz w:val="24"/>
                <w:szCs w:val="24"/>
              </w:rPr>
              <w:t>Matériel de transport</w:t>
            </w:r>
          </w:p>
        </w:tc>
        <w:tc>
          <w:tcPr>
            <w:tcW w:w="1985" w:type="dxa"/>
            <w:shd w:val="clear" w:color="auto" w:fill="auto"/>
            <w:vAlign w:val="center"/>
          </w:tcPr>
          <w:p w14:paraId="6D4722BF" w14:textId="50555D69" w:rsidR="007E12E8" w:rsidRPr="008764F8" w:rsidRDefault="007E12E8" w:rsidP="006C7BFC">
            <w:pPr>
              <w:widowControl w:val="0"/>
              <w:autoSpaceDE w:val="0"/>
              <w:autoSpaceDN w:val="0"/>
              <w:adjustRightInd w:val="0"/>
              <w:spacing w:after="0" w:line="240" w:lineRule="auto"/>
              <w:ind w:left="40"/>
              <w:jc w:val="center"/>
              <w:rPr>
                <w:rFonts w:ascii="Fira Sans" w:hAnsi="Fira Sans" w:cstheme="minorHAnsi"/>
                <w:sz w:val="24"/>
                <w:szCs w:val="24"/>
              </w:rPr>
            </w:pPr>
            <w:r w:rsidRPr="008764F8">
              <w:rPr>
                <w:rFonts w:ascii="Fira Sans" w:hAnsi="Fira Sans" w:cstheme="minorHAnsi"/>
                <w:sz w:val="24"/>
                <w:szCs w:val="24"/>
              </w:rPr>
              <w:t>3 à 5 ans</w:t>
            </w:r>
          </w:p>
        </w:tc>
        <w:tc>
          <w:tcPr>
            <w:tcW w:w="2702" w:type="dxa"/>
            <w:shd w:val="clear" w:color="auto" w:fill="auto"/>
            <w:vAlign w:val="center"/>
          </w:tcPr>
          <w:p w14:paraId="5D0CF398" w14:textId="1534BCCE" w:rsidR="007E12E8" w:rsidRPr="008764F8" w:rsidRDefault="007E12E8" w:rsidP="006C7BFC">
            <w:pPr>
              <w:widowControl w:val="0"/>
              <w:autoSpaceDE w:val="0"/>
              <w:autoSpaceDN w:val="0"/>
              <w:adjustRightInd w:val="0"/>
              <w:spacing w:after="0" w:line="240" w:lineRule="auto"/>
              <w:jc w:val="center"/>
              <w:rPr>
                <w:rFonts w:ascii="Fira Sans" w:hAnsi="Fira Sans" w:cstheme="minorHAnsi"/>
                <w:sz w:val="24"/>
                <w:szCs w:val="24"/>
              </w:rPr>
            </w:pPr>
            <w:r w:rsidRPr="008764F8">
              <w:rPr>
                <w:rFonts w:ascii="Fira Sans" w:hAnsi="Fira Sans" w:cstheme="minorHAnsi"/>
                <w:sz w:val="24"/>
                <w:szCs w:val="24"/>
              </w:rPr>
              <w:t>20 à 33,33 %</w:t>
            </w:r>
          </w:p>
        </w:tc>
      </w:tr>
      <w:tr w:rsidR="00987569" w:rsidRPr="00A032D6" w14:paraId="46E02DD5" w14:textId="77777777" w:rsidTr="00955A8B">
        <w:trPr>
          <w:trHeight w:val="397"/>
          <w:jc w:val="center"/>
        </w:trPr>
        <w:tc>
          <w:tcPr>
            <w:tcW w:w="4101" w:type="dxa"/>
            <w:shd w:val="clear" w:color="auto" w:fill="auto"/>
            <w:vAlign w:val="center"/>
          </w:tcPr>
          <w:p w14:paraId="608F7E5B" w14:textId="020BAE92" w:rsidR="007E12E8" w:rsidRPr="008764F8" w:rsidRDefault="007E12E8" w:rsidP="006C7BFC">
            <w:pPr>
              <w:widowControl w:val="0"/>
              <w:autoSpaceDE w:val="0"/>
              <w:autoSpaceDN w:val="0"/>
              <w:adjustRightInd w:val="0"/>
              <w:spacing w:after="0" w:line="240" w:lineRule="auto"/>
              <w:rPr>
                <w:rFonts w:ascii="Fira Sans" w:hAnsi="Fira Sans" w:cstheme="minorHAnsi"/>
                <w:sz w:val="24"/>
                <w:szCs w:val="24"/>
              </w:rPr>
            </w:pPr>
            <w:r w:rsidRPr="008764F8">
              <w:rPr>
                <w:rFonts w:ascii="Fira Sans" w:hAnsi="Fira Sans" w:cstheme="minorHAnsi"/>
                <w:sz w:val="24"/>
                <w:szCs w:val="24"/>
              </w:rPr>
              <w:t>Matériel informatique</w:t>
            </w:r>
          </w:p>
        </w:tc>
        <w:tc>
          <w:tcPr>
            <w:tcW w:w="1985" w:type="dxa"/>
            <w:shd w:val="clear" w:color="auto" w:fill="auto"/>
            <w:vAlign w:val="center"/>
          </w:tcPr>
          <w:p w14:paraId="25E8F797" w14:textId="078259CE" w:rsidR="007E12E8" w:rsidRPr="008764F8" w:rsidRDefault="007E12E8" w:rsidP="006C7BFC">
            <w:pPr>
              <w:widowControl w:val="0"/>
              <w:autoSpaceDE w:val="0"/>
              <w:autoSpaceDN w:val="0"/>
              <w:adjustRightInd w:val="0"/>
              <w:spacing w:after="0" w:line="240" w:lineRule="auto"/>
              <w:ind w:left="40"/>
              <w:jc w:val="center"/>
              <w:rPr>
                <w:rFonts w:ascii="Fira Sans" w:hAnsi="Fira Sans" w:cstheme="minorHAnsi"/>
                <w:sz w:val="24"/>
                <w:szCs w:val="24"/>
              </w:rPr>
            </w:pPr>
            <w:r w:rsidRPr="008764F8">
              <w:rPr>
                <w:rFonts w:ascii="Fira Sans" w:hAnsi="Fira Sans" w:cstheme="minorHAnsi"/>
                <w:sz w:val="24"/>
                <w:szCs w:val="24"/>
              </w:rPr>
              <w:t>2 à 5 ans</w:t>
            </w:r>
          </w:p>
        </w:tc>
        <w:tc>
          <w:tcPr>
            <w:tcW w:w="2702" w:type="dxa"/>
            <w:shd w:val="clear" w:color="auto" w:fill="auto"/>
            <w:vAlign w:val="center"/>
          </w:tcPr>
          <w:p w14:paraId="42836C57" w14:textId="2AE082EE" w:rsidR="007E12E8" w:rsidRPr="008764F8" w:rsidRDefault="007E12E8" w:rsidP="006C7BFC">
            <w:pPr>
              <w:widowControl w:val="0"/>
              <w:autoSpaceDE w:val="0"/>
              <w:autoSpaceDN w:val="0"/>
              <w:adjustRightInd w:val="0"/>
              <w:spacing w:after="0" w:line="240" w:lineRule="auto"/>
              <w:jc w:val="center"/>
              <w:rPr>
                <w:rFonts w:ascii="Fira Sans" w:hAnsi="Fira Sans" w:cstheme="minorHAnsi"/>
                <w:sz w:val="24"/>
                <w:szCs w:val="24"/>
              </w:rPr>
            </w:pPr>
            <w:r w:rsidRPr="008764F8">
              <w:rPr>
                <w:rFonts w:ascii="Fira Sans" w:hAnsi="Fira Sans" w:cstheme="minorHAnsi"/>
                <w:sz w:val="24"/>
                <w:szCs w:val="24"/>
              </w:rPr>
              <w:t>20 à 50 %</w:t>
            </w:r>
          </w:p>
        </w:tc>
      </w:tr>
      <w:tr w:rsidR="00987569" w:rsidRPr="00A032D6" w14:paraId="1ACE60BD" w14:textId="77777777" w:rsidTr="00955A8B">
        <w:trPr>
          <w:trHeight w:val="397"/>
          <w:jc w:val="center"/>
        </w:trPr>
        <w:tc>
          <w:tcPr>
            <w:tcW w:w="4101" w:type="dxa"/>
            <w:shd w:val="clear" w:color="auto" w:fill="auto"/>
            <w:vAlign w:val="center"/>
          </w:tcPr>
          <w:p w14:paraId="57E1D263" w14:textId="77777777" w:rsidR="007E12E8" w:rsidRPr="008764F8" w:rsidRDefault="007E12E8" w:rsidP="006C7BFC">
            <w:pPr>
              <w:widowControl w:val="0"/>
              <w:autoSpaceDE w:val="0"/>
              <w:autoSpaceDN w:val="0"/>
              <w:adjustRightInd w:val="0"/>
              <w:spacing w:after="0" w:line="240" w:lineRule="auto"/>
              <w:rPr>
                <w:rFonts w:ascii="Fira Sans" w:hAnsi="Fira Sans" w:cstheme="minorHAnsi"/>
                <w:sz w:val="24"/>
                <w:szCs w:val="24"/>
              </w:rPr>
            </w:pPr>
            <w:r w:rsidRPr="008764F8">
              <w:rPr>
                <w:rFonts w:ascii="Fira Sans" w:hAnsi="Fira Sans" w:cstheme="minorHAnsi"/>
                <w:sz w:val="24"/>
                <w:szCs w:val="24"/>
              </w:rPr>
              <w:t>Matériel de reprographie</w:t>
            </w:r>
          </w:p>
        </w:tc>
        <w:tc>
          <w:tcPr>
            <w:tcW w:w="1985" w:type="dxa"/>
            <w:shd w:val="clear" w:color="auto" w:fill="auto"/>
            <w:vAlign w:val="center"/>
          </w:tcPr>
          <w:p w14:paraId="79D65F9D" w14:textId="11349FBB" w:rsidR="007E12E8" w:rsidRPr="008764F8" w:rsidRDefault="007E12E8" w:rsidP="006C7BFC">
            <w:pPr>
              <w:widowControl w:val="0"/>
              <w:autoSpaceDE w:val="0"/>
              <w:autoSpaceDN w:val="0"/>
              <w:adjustRightInd w:val="0"/>
              <w:spacing w:after="0" w:line="240" w:lineRule="auto"/>
              <w:ind w:left="40"/>
              <w:jc w:val="center"/>
              <w:rPr>
                <w:rFonts w:ascii="Fira Sans" w:hAnsi="Fira Sans" w:cstheme="minorHAnsi"/>
                <w:sz w:val="24"/>
                <w:szCs w:val="24"/>
              </w:rPr>
            </w:pPr>
            <w:r w:rsidRPr="008764F8">
              <w:rPr>
                <w:rFonts w:ascii="Fira Sans" w:hAnsi="Fira Sans" w:cstheme="minorHAnsi"/>
                <w:sz w:val="24"/>
                <w:szCs w:val="24"/>
              </w:rPr>
              <w:t>2 à 5 ans</w:t>
            </w:r>
          </w:p>
        </w:tc>
        <w:tc>
          <w:tcPr>
            <w:tcW w:w="2702" w:type="dxa"/>
            <w:shd w:val="clear" w:color="auto" w:fill="auto"/>
            <w:vAlign w:val="center"/>
          </w:tcPr>
          <w:p w14:paraId="2F0CD82F" w14:textId="10099AD0" w:rsidR="007E12E8" w:rsidRPr="008764F8" w:rsidRDefault="007E12E8" w:rsidP="006C7BFC">
            <w:pPr>
              <w:widowControl w:val="0"/>
              <w:autoSpaceDE w:val="0"/>
              <w:autoSpaceDN w:val="0"/>
              <w:adjustRightInd w:val="0"/>
              <w:spacing w:after="0" w:line="240" w:lineRule="auto"/>
              <w:jc w:val="center"/>
              <w:rPr>
                <w:rFonts w:ascii="Fira Sans" w:hAnsi="Fira Sans" w:cstheme="minorHAnsi"/>
                <w:sz w:val="24"/>
                <w:szCs w:val="24"/>
              </w:rPr>
            </w:pPr>
            <w:r w:rsidRPr="008764F8">
              <w:rPr>
                <w:rFonts w:ascii="Fira Sans" w:hAnsi="Fira Sans" w:cstheme="minorHAnsi"/>
                <w:sz w:val="24"/>
                <w:szCs w:val="24"/>
              </w:rPr>
              <w:t>20 à 50 %</w:t>
            </w:r>
          </w:p>
        </w:tc>
      </w:tr>
      <w:tr w:rsidR="00987569" w:rsidRPr="00A032D6" w14:paraId="66146B47" w14:textId="77777777" w:rsidTr="00955A8B">
        <w:trPr>
          <w:trHeight w:val="397"/>
          <w:jc w:val="center"/>
        </w:trPr>
        <w:tc>
          <w:tcPr>
            <w:tcW w:w="4101" w:type="dxa"/>
            <w:shd w:val="clear" w:color="auto" w:fill="auto"/>
            <w:vAlign w:val="center"/>
          </w:tcPr>
          <w:p w14:paraId="19115B07" w14:textId="77777777" w:rsidR="007E12E8" w:rsidRPr="008764F8" w:rsidRDefault="007E12E8" w:rsidP="006C7BFC">
            <w:pPr>
              <w:widowControl w:val="0"/>
              <w:autoSpaceDE w:val="0"/>
              <w:autoSpaceDN w:val="0"/>
              <w:adjustRightInd w:val="0"/>
              <w:spacing w:after="0" w:line="240" w:lineRule="auto"/>
              <w:rPr>
                <w:rFonts w:ascii="Fira Sans" w:hAnsi="Fira Sans" w:cstheme="minorHAnsi"/>
                <w:sz w:val="24"/>
                <w:szCs w:val="24"/>
              </w:rPr>
            </w:pPr>
            <w:r w:rsidRPr="008764F8">
              <w:rPr>
                <w:rFonts w:ascii="Fira Sans" w:hAnsi="Fira Sans" w:cstheme="minorHAnsi"/>
                <w:sz w:val="24"/>
                <w:szCs w:val="24"/>
              </w:rPr>
              <w:t>Logiciels</w:t>
            </w:r>
          </w:p>
        </w:tc>
        <w:tc>
          <w:tcPr>
            <w:tcW w:w="1985" w:type="dxa"/>
            <w:shd w:val="clear" w:color="auto" w:fill="auto"/>
            <w:vAlign w:val="center"/>
          </w:tcPr>
          <w:p w14:paraId="5E7B378E" w14:textId="57317C79" w:rsidR="007E12E8" w:rsidRPr="008764F8" w:rsidRDefault="007E12E8" w:rsidP="006C7BFC">
            <w:pPr>
              <w:widowControl w:val="0"/>
              <w:autoSpaceDE w:val="0"/>
              <w:autoSpaceDN w:val="0"/>
              <w:adjustRightInd w:val="0"/>
              <w:spacing w:after="0" w:line="240" w:lineRule="auto"/>
              <w:ind w:left="40"/>
              <w:jc w:val="center"/>
              <w:rPr>
                <w:rFonts w:ascii="Fira Sans" w:hAnsi="Fira Sans" w:cstheme="minorHAnsi"/>
                <w:sz w:val="24"/>
                <w:szCs w:val="24"/>
              </w:rPr>
            </w:pPr>
            <w:r w:rsidRPr="008764F8">
              <w:rPr>
                <w:rFonts w:ascii="Fira Sans" w:hAnsi="Fira Sans" w:cstheme="minorHAnsi"/>
                <w:sz w:val="24"/>
                <w:szCs w:val="24"/>
              </w:rPr>
              <w:t>2 à 3 ans</w:t>
            </w:r>
          </w:p>
        </w:tc>
        <w:tc>
          <w:tcPr>
            <w:tcW w:w="2702" w:type="dxa"/>
            <w:shd w:val="clear" w:color="auto" w:fill="auto"/>
            <w:vAlign w:val="center"/>
          </w:tcPr>
          <w:p w14:paraId="1EA975AF" w14:textId="7E748DF3" w:rsidR="007E12E8" w:rsidRPr="008764F8" w:rsidRDefault="007E12E8" w:rsidP="006C7BFC">
            <w:pPr>
              <w:widowControl w:val="0"/>
              <w:autoSpaceDE w:val="0"/>
              <w:autoSpaceDN w:val="0"/>
              <w:adjustRightInd w:val="0"/>
              <w:spacing w:after="0" w:line="240" w:lineRule="auto"/>
              <w:jc w:val="center"/>
              <w:rPr>
                <w:rFonts w:ascii="Fira Sans" w:hAnsi="Fira Sans" w:cstheme="minorHAnsi"/>
                <w:sz w:val="24"/>
                <w:szCs w:val="24"/>
              </w:rPr>
            </w:pPr>
            <w:r w:rsidRPr="008764F8">
              <w:rPr>
                <w:rFonts w:ascii="Fira Sans" w:hAnsi="Fira Sans" w:cstheme="minorHAnsi"/>
                <w:sz w:val="24"/>
                <w:szCs w:val="24"/>
              </w:rPr>
              <w:t>33,33 à 50 %</w:t>
            </w:r>
          </w:p>
        </w:tc>
      </w:tr>
    </w:tbl>
    <w:p w14:paraId="350A7349" w14:textId="44B79C7D" w:rsidR="00D93E51" w:rsidRPr="008764F8" w:rsidRDefault="00D93E51" w:rsidP="008E3B45">
      <w:pPr>
        <w:widowControl w:val="0"/>
        <w:autoSpaceDE w:val="0"/>
        <w:autoSpaceDN w:val="0"/>
        <w:adjustRightInd w:val="0"/>
        <w:spacing w:before="120" w:after="120" w:line="240" w:lineRule="auto"/>
        <w:rPr>
          <w:rFonts w:ascii="Fira Sans" w:hAnsi="Fira Sans" w:cs="Calibri"/>
          <w:sz w:val="24"/>
          <w:szCs w:val="24"/>
        </w:rPr>
      </w:pPr>
      <w:r w:rsidRPr="008764F8">
        <w:rPr>
          <w:rFonts w:ascii="Fira Sans" w:hAnsi="Fira Sans" w:cs="Calibri"/>
          <w:sz w:val="24"/>
          <w:szCs w:val="24"/>
        </w:rPr>
        <w:t xml:space="preserve">Un tableau </w:t>
      </w:r>
      <w:r w:rsidR="003B7063" w:rsidRPr="008764F8">
        <w:rPr>
          <w:rFonts w:ascii="Fira Sans" w:hAnsi="Fira Sans" w:cs="Calibri"/>
          <w:sz w:val="24"/>
          <w:szCs w:val="24"/>
        </w:rPr>
        <w:t>des mouvements</w:t>
      </w:r>
      <w:r w:rsidRPr="008764F8">
        <w:rPr>
          <w:rFonts w:ascii="Fira Sans" w:hAnsi="Fira Sans" w:cs="Calibri"/>
          <w:sz w:val="24"/>
          <w:szCs w:val="24"/>
        </w:rPr>
        <w:t xml:space="preserve"> des amortissements est joint (TABLEAU </w:t>
      </w:r>
      <w:r w:rsidRPr="00521198">
        <w:rPr>
          <w:rFonts w:ascii="Fira Sans" w:hAnsi="Fira Sans" w:cs="Calibri"/>
          <w:b/>
          <w:bCs/>
          <w:sz w:val="24"/>
          <w:szCs w:val="24"/>
        </w:rPr>
        <w:t>II</w:t>
      </w:r>
      <w:r w:rsidRPr="008764F8">
        <w:rPr>
          <w:rFonts w:ascii="Fira Sans" w:hAnsi="Fira Sans" w:cs="Calibri"/>
          <w:sz w:val="24"/>
          <w:szCs w:val="24"/>
        </w:rPr>
        <w:t>).</w:t>
      </w:r>
    </w:p>
    <w:p w14:paraId="0198C3F8" w14:textId="21D1EB77" w:rsidR="00D1104F" w:rsidRPr="008764F8" w:rsidRDefault="00B8325F" w:rsidP="008E3B45">
      <w:pPr>
        <w:pStyle w:val="Paragraphedeliste"/>
        <w:widowControl w:val="0"/>
        <w:numPr>
          <w:ilvl w:val="0"/>
          <w:numId w:val="10"/>
        </w:numPr>
        <w:autoSpaceDE w:val="0"/>
        <w:autoSpaceDN w:val="0"/>
        <w:adjustRightInd w:val="0"/>
        <w:spacing w:before="120" w:after="120" w:line="240" w:lineRule="auto"/>
        <w:contextualSpacing w:val="0"/>
        <w:rPr>
          <w:rFonts w:ascii="Fira Sans" w:hAnsi="Fira Sans" w:cs="Calibri"/>
          <w:b/>
          <w:sz w:val="24"/>
          <w:szCs w:val="24"/>
        </w:rPr>
      </w:pPr>
      <w:r w:rsidRPr="008764F8">
        <w:rPr>
          <w:rFonts w:ascii="Fira Sans" w:hAnsi="Fira Sans" w:cs="Calibri"/>
          <w:b/>
          <w:sz w:val="24"/>
          <w:szCs w:val="24"/>
        </w:rPr>
        <w:lastRenderedPageBreak/>
        <w:t>D</w:t>
      </w:r>
      <w:r>
        <w:rPr>
          <w:rFonts w:ascii="Fira Sans" w:hAnsi="Fira Sans" w:cs="Calibri"/>
          <w:b/>
          <w:sz w:val="24"/>
          <w:szCs w:val="24"/>
        </w:rPr>
        <w:t>é</w:t>
      </w:r>
      <w:r w:rsidRPr="008764F8">
        <w:rPr>
          <w:rFonts w:ascii="Fira Sans" w:hAnsi="Fira Sans" w:cs="Calibri"/>
          <w:b/>
          <w:sz w:val="24"/>
          <w:szCs w:val="24"/>
        </w:rPr>
        <w:t>pr</w:t>
      </w:r>
      <w:r>
        <w:rPr>
          <w:rFonts w:ascii="Fira Sans" w:hAnsi="Fira Sans" w:cs="Calibri"/>
          <w:b/>
          <w:sz w:val="24"/>
          <w:szCs w:val="24"/>
        </w:rPr>
        <w:t>é</w:t>
      </w:r>
      <w:r w:rsidRPr="008764F8">
        <w:rPr>
          <w:rFonts w:ascii="Fira Sans" w:hAnsi="Fira Sans" w:cs="Calibri"/>
          <w:b/>
          <w:sz w:val="24"/>
          <w:szCs w:val="24"/>
        </w:rPr>
        <w:t>ciations d’</w:t>
      </w:r>
      <w:r>
        <w:rPr>
          <w:rFonts w:ascii="Fira Sans" w:hAnsi="Fira Sans" w:cs="Calibri"/>
          <w:b/>
          <w:sz w:val="24"/>
          <w:szCs w:val="24"/>
        </w:rPr>
        <w:t>é</w:t>
      </w:r>
      <w:r w:rsidRPr="008764F8">
        <w:rPr>
          <w:rFonts w:ascii="Fira Sans" w:hAnsi="Fira Sans" w:cs="Calibri"/>
          <w:b/>
          <w:sz w:val="24"/>
          <w:szCs w:val="24"/>
        </w:rPr>
        <w:t>l</w:t>
      </w:r>
      <w:r>
        <w:rPr>
          <w:rFonts w:ascii="Fira Sans" w:hAnsi="Fira Sans" w:cs="Calibri"/>
          <w:b/>
          <w:sz w:val="24"/>
          <w:szCs w:val="24"/>
        </w:rPr>
        <w:t>é</w:t>
      </w:r>
      <w:r w:rsidRPr="008764F8">
        <w:rPr>
          <w:rFonts w:ascii="Fira Sans" w:hAnsi="Fira Sans" w:cs="Calibri"/>
          <w:b/>
          <w:sz w:val="24"/>
          <w:szCs w:val="24"/>
        </w:rPr>
        <w:t>ments d’actif :</w:t>
      </w:r>
    </w:p>
    <w:p w14:paraId="74ADCA53" w14:textId="51D94F8F" w:rsidR="00EA652B" w:rsidRPr="00EA652B" w:rsidRDefault="00EA652B" w:rsidP="008E3B45">
      <w:pPr>
        <w:widowControl w:val="0"/>
        <w:autoSpaceDE w:val="0"/>
        <w:autoSpaceDN w:val="0"/>
        <w:adjustRightInd w:val="0"/>
        <w:spacing w:before="120" w:after="120" w:line="240" w:lineRule="auto"/>
        <w:rPr>
          <w:rFonts w:ascii="Fira Sans" w:hAnsi="Fira Sans" w:cs="Calibri"/>
          <w:sz w:val="24"/>
          <w:szCs w:val="24"/>
          <w:u w:val="single"/>
        </w:rPr>
      </w:pPr>
      <w:r w:rsidRPr="00EA652B">
        <w:rPr>
          <w:rFonts w:ascii="Fira Sans" w:hAnsi="Fira Sans" w:cs="Calibri"/>
          <w:sz w:val="24"/>
          <w:szCs w:val="24"/>
          <w:u w:val="single"/>
        </w:rPr>
        <w:t>Contenu de la rubrique :</w:t>
      </w:r>
    </w:p>
    <w:p w14:paraId="1557FC98" w14:textId="260578DB" w:rsidR="00AB4AD2" w:rsidRPr="00C06402" w:rsidRDefault="00B83E8C" w:rsidP="00BD0F9B">
      <w:pPr>
        <w:widowControl w:val="0"/>
        <w:autoSpaceDE w:val="0"/>
        <w:autoSpaceDN w:val="0"/>
        <w:adjustRightInd w:val="0"/>
        <w:spacing w:before="120" w:after="120" w:line="240" w:lineRule="auto"/>
        <w:jc w:val="both"/>
        <w:rPr>
          <w:rFonts w:ascii="Fira Sans" w:hAnsi="Fira Sans" w:cs="Calibri"/>
          <w:sz w:val="24"/>
          <w:szCs w:val="24"/>
        </w:rPr>
      </w:pPr>
      <w:r w:rsidRPr="00C06402">
        <w:rPr>
          <w:rFonts w:ascii="Fira Sans" w:hAnsi="Fira Sans" w:cs="Calibri"/>
          <w:sz w:val="24"/>
          <w:szCs w:val="24"/>
        </w:rPr>
        <w:t xml:space="preserve">Indication des </w:t>
      </w:r>
      <w:r w:rsidR="00FF5DB2" w:rsidRPr="00C06402">
        <w:rPr>
          <w:rFonts w:ascii="Fira Sans" w:hAnsi="Fira Sans" w:cs="Calibri"/>
          <w:sz w:val="24"/>
          <w:szCs w:val="24"/>
        </w:rPr>
        <w:t>méthodes utilisées pour calculer</w:t>
      </w:r>
      <w:r w:rsidRPr="00C06402">
        <w:rPr>
          <w:rFonts w:ascii="Fira Sans" w:hAnsi="Fira Sans" w:cs="Calibri"/>
          <w:sz w:val="24"/>
          <w:szCs w:val="24"/>
        </w:rPr>
        <w:t xml:space="preserve"> </w:t>
      </w:r>
      <w:r w:rsidR="00FF5DB2" w:rsidRPr="00C06402">
        <w:rPr>
          <w:rFonts w:ascii="Fira Sans" w:hAnsi="Fira Sans" w:cs="Calibri"/>
          <w:sz w:val="24"/>
          <w:szCs w:val="24"/>
        </w:rPr>
        <w:t>les</w:t>
      </w:r>
      <w:r w:rsidRPr="00C06402">
        <w:rPr>
          <w:rFonts w:ascii="Fira Sans" w:hAnsi="Fira Sans" w:cs="Calibri"/>
          <w:sz w:val="24"/>
          <w:szCs w:val="24"/>
        </w:rPr>
        <w:t xml:space="preserve"> dépréciation</w:t>
      </w:r>
      <w:r w:rsidR="00FF5DB2" w:rsidRPr="00C06402">
        <w:rPr>
          <w:rFonts w:ascii="Fira Sans" w:hAnsi="Fira Sans" w:cs="Calibri"/>
          <w:sz w:val="24"/>
          <w:szCs w:val="24"/>
        </w:rPr>
        <w:t>s</w:t>
      </w:r>
      <w:r w:rsidRPr="00C06402">
        <w:rPr>
          <w:rFonts w:ascii="Fira Sans" w:hAnsi="Fira Sans" w:cs="Calibri"/>
          <w:sz w:val="24"/>
          <w:szCs w:val="24"/>
        </w:rPr>
        <w:t xml:space="preserve">, en particulier </w:t>
      </w:r>
      <w:r w:rsidR="002D75E9" w:rsidRPr="00C06402">
        <w:rPr>
          <w:rFonts w:ascii="Fira Sans" w:hAnsi="Fira Sans" w:cs="Calibri"/>
          <w:sz w:val="24"/>
          <w:szCs w:val="24"/>
        </w:rPr>
        <w:t>celles</w:t>
      </w:r>
      <w:r w:rsidR="00FF5DB2" w:rsidRPr="00C06402">
        <w:rPr>
          <w:rFonts w:ascii="Fira Sans" w:hAnsi="Fira Sans" w:cs="Calibri"/>
          <w:sz w:val="24"/>
          <w:szCs w:val="24"/>
        </w:rPr>
        <w:t xml:space="preserve"> relatives</w:t>
      </w:r>
      <w:r w:rsidRPr="00C06402">
        <w:rPr>
          <w:rFonts w:ascii="Fira Sans" w:hAnsi="Fira Sans" w:cs="Calibri"/>
          <w:sz w:val="24"/>
          <w:szCs w:val="24"/>
        </w:rPr>
        <w:t xml:space="preserve"> </w:t>
      </w:r>
      <w:r w:rsidR="00FF5DB2" w:rsidRPr="00C06402">
        <w:rPr>
          <w:rFonts w:ascii="Fira Sans" w:hAnsi="Fira Sans" w:cs="Calibri"/>
          <w:sz w:val="24"/>
          <w:szCs w:val="24"/>
        </w:rPr>
        <w:t xml:space="preserve">aux </w:t>
      </w:r>
      <w:r w:rsidRPr="00C06402">
        <w:rPr>
          <w:rFonts w:ascii="Fira Sans" w:hAnsi="Fira Sans" w:cs="Calibri"/>
          <w:sz w:val="24"/>
          <w:szCs w:val="24"/>
        </w:rPr>
        <w:t>créances usagers</w:t>
      </w:r>
      <w:r w:rsidR="00FF5DB2" w:rsidRPr="00C06402">
        <w:rPr>
          <w:rFonts w:ascii="Fira Sans" w:hAnsi="Fira Sans" w:cs="Calibri"/>
          <w:sz w:val="24"/>
          <w:szCs w:val="24"/>
        </w:rPr>
        <w:t xml:space="preserve"> (familles, élèves)</w:t>
      </w:r>
      <w:r w:rsidRPr="00C06402">
        <w:rPr>
          <w:rFonts w:ascii="Fira Sans" w:hAnsi="Fira Sans" w:cs="Calibri"/>
          <w:sz w:val="24"/>
          <w:szCs w:val="24"/>
        </w:rPr>
        <w:t>.</w:t>
      </w:r>
    </w:p>
    <w:p w14:paraId="7B486959" w14:textId="7DE84B7D" w:rsidR="00EA652B" w:rsidRPr="00C06402" w:rsidRDefault="00EA652B" w:rsidP="00C06402">
      <w:pPr>
        <w:widowControl w:val="0"/>
        <w:autoSpaceDE w:val="0"/>
        <w:autoSpaceDN w:val="0"/>
        <w:adjustRightInd w:val="0"/>
        <w:spacing w:before="120" w:after="120" w:line="240" w:lineRule="auto"/>
        <w:rPr>
          <w:rFonts w:ascii="Fira Sans" w:hAnsi="Fira Sans" w:cs="Calibri"/>
          <w:sz w:val="24"/>
          <w:szCs w:val="24"/>
        </w:rPr>
      </w:pPr>
      <w:r w:rsidRPr="00C06402">
        <w:rPr>
          <w:rFonts w:ascii="Fira Sans" w:hAnsi="Fira Sans" w:cs="Calibri"/>
          <w:sz w:val="24"/>
          <w:szCs w:val="24"/>
        </w:rPr>
        <w:t xml:space="preserve">Un tableau des mouvements des dépréciations est joint (TABLEAU </w:t>
      </w:r>
      <w:r w:rsidRPr="00C06402">
        <w:rPr>
          <w:rFonts w:ascii="Fira Sans" w:hAnsi="Fira Sans" w:cs="Calibri"/>
          <w:b/>
          <w:bCs/>
          <w:sz w:val="24"/>
          <w:szCs w:val="24"/>
        </w:rPr>
        <w:t>III</w:t>
      </w:r>
      <w:r w:rsidRPr="00C06402">
        <w:rPr>
          <w:rFonts w:ascii="Fira Sans" w:hAnsi="Fira Sans" w:cs="Calibri"/>
          <w:sz w:val="24"/>
          <w:szCs w:val="24"/>
        </w:rPr>
        <w:t>).</w:t>
      </w:r>
    </w:p>
    <w:p w14:paraId="732880AC" w14:textId="5FEBBD55" w:rsidR="00803408" w:rsidRPr="008764F8" w:rsidRDefault="00B8325F" w:rsidP="008E3B45">
      <w:pPr>
        <w:pStyle w:val="Paragraphedeliste"/>
        <w:widowControl w:val="0"/>
        <w:numPr>
          <w:ilvl w:val="0"/>
          <w:numId w:val="10"/>
        </w:numPr>
        <w:autoSpaceDE w:val="0"/>
        <w:autoSpaceDN w:val="0"/>
        <w:adjustRightInd w:val="0"/>
        <w:spacing w:before="120" w:after="120" w:line="240" w:lineRule="auto"/>
        <w:contextualSpacing w:val="0"/>
        <w:rPr>
          <w:rFonts w:ascii="Fira Sans" w:hAnsi="Fira Sans" w:cs="Calibri"/>
          <w:b/>
          <w:sz w:val="24"/>
          <w:szCs w:val="24"/>
        </w:rPr>
      </w:pPr>
      <w:r w:rsidRPr="008764F8">
        <w:rPr>
          <w:rFonts w:ascii="Fira Sans" w:hAnsi="Fira Sans" w:cs="Calibri"/>
          <w:b/>
          <w:sz w:val="24"/>
          <w:szCs w:val="24"/>
        </w:rPr>
        <w:t>Echéance des créances et des dettes</w:t>
      </w:r>
      <w:r w:rsidR="00803408" w:rsidRPr="008764F8">
        <w:rPr>
          <w:rFonts w:ascii="Fira Sans" w:hAnsi="Fira Sans" w:cs="Calibri"/>
          <w:b/>
          <w:sz w:val="24"/>
          <w:szCs w:val="24"/>
        </w:rPr>
        <w:t> :</w:t>
      </w:r>
    </w:p>
    <w:p w14:paraId="69098D5C" w14:textId="37F19021" w:rsidR="00D1104F" w:rsidRPr="008764F8" w:rsidRDefault="00B83E8C" w:rsidP="008E3B45">
      <w:pPr>
        <w:widowControl w:val="0"/>
        <w:autoSpaceDE w:val="0"/>
        <w:autoSpaceDN w:val="0"/>
        <w:adjustRightInd w:val="0"/>
        <w:spacing w:before="120" w:after="120" w:line="240" w:lineRule="auto"/>
        <w:rPr>
          <w:rFonts w:ascii="Fira Sans" w:hAnsi="Fira Sans" w:cs="Calibri"/>
          <w:sz w:val="24"/>
          <w:szCs w:val="24"/>
        </w:rPr>
      </w:pPr>
      <w:r w:rsidRPr="008764F8">
        <w:rPr>
          <w:rFonts w:ascii="Fira Sans" w:hAnsi="Fira Sans" w:cs="Calibri"/>
          <w:sz w:val="24"/>
          <w:szCs w:val="24"/>
        </w:rPr>
        <w:t>Un état des créances et des dettes ventilées par échéance est joint (</w:t>
      </w:r>
      <w:r w:rsidR="004A027C" w:rsidRPr="008764F8">
        <w:rPr>
          <w:rFonts w:ascii="Fira Sans" w:hAnsi="Fira Sans" w:cs="Calibri"/>
          <w:sz w:val="24"/>
          <w:szCs w:val="24"/>
        </w:rPr>
        <w:t xml:space="preserve">TABLEAU </w:t>
      </w:r>
      <w:r w:rsidRPr="00CA1574">
        <w:rPr>
          <w:rFonts w:ascii="Fira Sans" w:hAnsi="Fira Sans" w:cs="Calibri"/>
          <w:b/>
          <w:bCs/>
          <w:sz w:val="24"/>
          <w:szCs w:val="24"/>
        </w:rPr>
        <w:t>IV</w:t>
      </w:r>
      <w:r w:rsidRPr="008764F8">
        <w:rPr>
          <w:rFonts w:ascii="Fira Sans" w:hAnsi="Fira Sans" w:cs="Calibri"/>
          <w:sz w:val="24"/>
          <w:szCs w:val="24"/>
        </w:rPr>
        <w:t>).</w:t>
      </w:r>
    </w:p>
    <w:p w14:paraId="439F5F34" w14:textId="77777777" w:rsidR="008E6A7B" w:rsidRPr="008E6A7B" w:rsidRDefault="008E6A7B" w:rsidP="008E3B45">
      <w:pPr>
        <w:widowControl w:val="0"/>
        <w:autoSpaceDE w:val="0"/>
        <w:autoSpaceDN w:val="0"/>
        <w:adjustRightInd w:val="0"/>
        <w:spacing w:before="120" w:after="120" w:line="240" w:lineRule="auto"/>
        <w:rPr>
          <w:rFonts w:ascii="Fira Sans" w:hAnsi="Fira Sans" w:cs="Calibri"/>
          <w:sz w:val="24"/>
          <w:szCs w:val="24"/>
          <w:u w:val="single"/>
        </w:rPr>
      </w:pPr>
      <w:r w:rsidRPr="008E6A7B">
        <w:rPr>
          <w:rFonts w:ascii="Fira Sans" w:hAnsi="Fira Sans" w:cs="Calibri"/>
          <w:sz w:val="24"/>
          <w:szCs w:val="24"/>
          <w:u w:val="single"/>
        </w:rPr>
        <w:t>Précisions</w:t>
      </w:r>
      <w:r w:rsidR="00B83E8C" w:rsidRPr="008E6A7B">
        <w:rPr>
          <w:rFonts w:ascii="Fira Sans" w:hAnsi="Fira Sans" w:cs="Calibri"/>
          <w:sz w:val="24"/>
          <w:szCs w:val="24"/>
          <w:u w:val="single"/>
        </w:rPr>
        <w:t> :</w:t>
      </w:r>
    </w:p>
    <w:p w14:paraId="110C2253" w14:textId="03BD2F59" w:rsidR="00B83E8C" w:rsidRPr="008764F8" w:rsidRDefault="008E6A7B" w:rsidP="00BD0F9B">
      <w:pPr>
        <w:widowControl w:val="0"/>
        <w:autoSpaceDE w:val="0"/>
        <w:autoSpaceDN w:val="0"/>
        <w:adjustRightInd w:val="0"/>
        <w:spacing w:before="120" w:after="120" w:line="240" w:lineRule="auto"/>
        <w:jc w:val="both"/>
        <w:rPr>
          <w:rFonts w:ascii="Fira Sans" w:hAnsi="Fira Sans" w:cs="Calibri"/>
          <w:sz w:val="24"/>
          <w:szCs w:val="24"/>
        </w:rPr>
      </w:pPr>
      <w:r w:rsidRPr="008764F8">
        <w:rPr>
          <w:rFonts w:ascii="Fira Sans" w:hAnsi="Fira Sans" w:cs="Calibri"/>
          <w:sz w:val="24"/>
          <w:szCs w:val="24"/>
        </w:rPr>
        <w:t xml:space="preserve">Les </w:t>
      </w:r>
      <w:r w:rsidR="00B83E8C" w:rsidRPr="008764F8">
        <w:rPr>
          <w:rFonts w:ascii="Fira Sans" w:hAnsi="Fira Sans" w:cs="Calibri"/>
          <w:sz w:val="24"/>
          <w:szCs w:val="24"/>
        </w:rPr>
        <w:t xml:space="preserve">créances sont ventilées en 2 catégories </w:t>
      </w:r>
      <w:r w:rsidR="0083408A" w:rsidRPr="008764F8">
        <w:rPr>
          <w:rFonts w:ascii="Fira Sans" w:hAnsi="Fira Sans" w:cs="Calibri"/>
          <w:sz w:val="24"/>
          <w:szCs w:val="24"/>
        </w:rPr>
        <w:t>(</w:t>
      </w:r>
      <w:r w:rsidR="00D63AFF">
        <w:rPr>
          <w:rFonts w:ascii="Fira Sans" w:hAnsi="Fira Sans" w:cs="Calibri"/>
          <w:sz w:val="24"/>
          <w:szCs w:val="24"/>
        </w:rPr>
        <w:t>moins d’un</w:t>
      </w:r>
      <w:r w:rsidR="0083408A" w:rsidRPr="008764F8">
        <w:rPr>
          <w:rFonts w:ascii="Fira Sans" w:hAnsi="Fira Sans" w:cs="Calibri"/>
          <w:sz w:val="24"/>
          <w:szCs w:val="24"/>
        </w:rPr>
        <w:t xml:space="preserve"> an et </w:t>
      </w:r>
      <w:r w:rsidR="00D63AFF">
        <w:rPr>
          <w:rFonts w:ascii="Fira Sans" w:hAnsi="Fira Sans" w:cs="Calibri"/>
          <w:sz w:val="24"/>
          <w:szCs w:val="24"/>
        </w:rPr>
        <w:t>plus</w:t>
      </w:r>
      <w:r w:rsidR="0083408A" w:rsidRPr="008764F8">
        <w:rPr>
          <w:rFonts w:ascii="Fira Sans" w:hAnsi="Fira Sans" w:cs="Calibri"/>
          <w:sz w:val="24"/>
          <w:szCs w:val="24"/>
        </w:rPr>
        <w:t xml:space="preserve"> </w:t>
      </w:r>
      <w:r w:rsidR="00D63AFF">
        <w:rPr>
          <w:rFonts w:ascii="Fira Sans" w:hAnsi="Fira Sans" w:cs="Calibri"/>
          <w:sz w:val="24"/>
          <w:szCs w:val="24"/>
        </w:rPr>
        <w:t>d’un</w:t>
      </w:r>
      <w:r w:rsidR="0083408A" w:rsidRPr="008764F8">
        <w:rPr>
          <w:rFonts w:ascii="Fira Sans" w:hAnsi="Fira Sans" w:cs="Calibri"/>
          <w:sz w:val="24"/>
          <w:szCs w:val="24"/>
        </w:rPr>
        <w:t xml:space="preserve"> an) tandis que les dettes sont ventilées en 3 catégories (</w:t>
      </w:r>
      <w:r w:rsidR="00D63AFF">
        <w:rPr>
          <w:rFonts w:ascii="Fira Sans" w:hAnsi="Fira Sans" w:cs="Calibri"/>
          <w:sz w:val="24"/>
          <w:szCs w:val="24"/>
        </w:rPr>
        <w:t>moins d’un</w:t>
      </w:r>
      <w:r w:rsidR="0083408A" w:rsidRPr="008764F8">
        <w:rPr>
          <w:rFonts w:ascii="Fira Sans" w:hAnsi="Fira Sans" w:cs="Calibri"/>
          <w:sz w:val="24"/>
          <w:szCs w:val="24"/>
        </w:rPr>
        <w:t xml:space="preserve"> an ; </w:t>
      </w:r>
      <w:r w:rsidR="00D63AFF">
        <w:rPr>
          <w:rFonts w:ascii="Fira Sans" w:hAnsi="Fira Sans" w:cs="Calibri"/>
          <w:sz w:val="24"/>
          <w:szCs w:val="24"/>
        </w:rPr>
        <w:t>d</w:t>
      </w:r>
      <w:r w:rsidR="007610EA">
        <w:rPr>
          <w:rFonts w:ascii="Fira Sans" w:hAnsi="Fira Sans" w:cs="Calibri"/>
          <w:sz w:val="24"/>
          <w:szCs w:val="24"/>
        </w:rPr>
        <w:t>’un</w:t>
      </w:r>
      <w:r w:rsidR="0083408A" w:rsidRPr="008764F8">
        <w:rPr>
          <w:rFonts w:ascii="Fira Sans" w:hAnsi="Fira Sans" w:cs="Calibri"/>
          <w:sz w:val="24"/>
          <w:szCs w:val="24"/>
        </w:rPr>
        <w:t xml:space="preserve"> an </w:t>
      </w:r>
      <w:r w:rsidR="007610EA">
        <w:rPr>
          <w:rFonts w:ascii="Fira Sans" w:hAnsi="Fira Sans" w:cs="Calibri"/>
          <w:sz w:val="24"/>
          <w:szCs w:val="24"/>
        </w:rPr>
        <w:t>à cinq</w:t>
      </w:r>
      <w:r w:rsidR="0083408A" w:rsidRPr="008764F8">
        <w:rPr>
          <w:rFonts w:ascii="Fira Sans" w:hAnsi="Fira Sans" w:cs="Calibri"/>
          <w:sz w:val="24"/>
          <w:szCs w:val="24"/>
        </w:rPr>
        <w:t xml:space="preserve"> ans ; </w:t>
      </w:r>
      <w:r w:rsidR="007610EA">
        <w:rPr>
          <w:rFonts w:ascii="Fira Sans" w:hAnsi="Fira Sans" w:cs="Calibri"/>
          <w:sz w:val="24"/>
          <w:szCs w:val="24"/>
        </w:rPr>
        <w:t xml:space="preserve">plus de </w:t>
      </w:r>
      <w:r w:rsidR="0083408A" w:rsidRPr="008764F8">
        <w:rPr>
          <w:rFonts w:ascii="Fira Sans" w:hAnsi="Fira Sans" w:cs="Calibri"/>
          <w:sz w:val="24"/>
          <w:szCs w:val="24"/>
        </w:rPr>
        <w:t>5 ans)</w:t>
      </w:r>
      <w:r w:rsidR="00FF5DB2" w:rsidRPr="008764F8">
        <w:rPr>
          <w:rFonts w:ascii="Fira Sans" w:hAnsi="Fira Sans" w:cs="Calibri"/>
          <w:sz w:val="24"/>
          <w:szCs w:val="24"/>
        </w:rPr>
        <w:t xml:space="preserve"> en application du </w:t>
      </w:r>
      <w:r>
        <w:rPr>
          <w:rFonts w:ascii="Fira Sans" w:hAnsi="Fira Sans" w:cs="Calibri"/>
          <w:sz w:val="24"/>
          <w:szCs w:val="24"/>
        </w:rPr>
        <w:t>plan comptable général</w:t>
      </w:r>
      <w:r w:rsidR="00FF5DB2" w:rsidRPr="008764F8">
        <w:rPr>
          <w:rFonts w:ascii="Fira Sans" w:hAnsi="Fira Sans" w:cs="Calibri"/>
          <w:sz w:val="24"/>
          <w:szCs w:val="24"/>
        </w:rPr>
        <w:t xml:space="preserve"> (art. 833-9 pour l’état des échéances des créances et art. 833-13 pour les dettes)</w:t>
      </w:r>
      <w:r w:rsidR="0083408A" w:rsidRPr="008764F8">
        <w:rPr>
          <w:rFonts w:ascii="Fira Sans" w:hAnsi="Fira Sans" w:cs="Calibri"/>
          <w:sz w:val="24"/>
          <w:szCs w:val="24"/>
        </w:rPr>
        <w:t>.</w:t>
      </w:r>
    </w:p>
    <w:p w14:paraId="54AEC284" w14:textId="2A307BA2" w:rsidR="009100B9" w:rsidRPr="008764F8" w:rsidRDefault="00B8325F" w:rsidP="008E3B45">
      <w:pPr>
        <w:pStyle w:val="Paragraphedeliste"/>
        <w:widowControl w:val="0"/>
        <w:numPr>
          <w:ilvl w:val="0"/>
          <w:numId w:val="10"/>
        </w:numPr>
        <w:autoSpaceDE w:val="0"/>
        <w:autoSpaceDN w:val="0"/>
        <w:adjustRightInd w:val="0"/>
        <w:spacing w:before="120" w:after="120" w:line="240" w:lineRule="auto"/>
        <w:contextualSpacing w:val="0"/>
        <w:rPr>
          <w:rFonts w:ascii="Fira Sans" w:hAnsi="Fira Sans" w:cs="Calibri"/>
          <w:b/>
          <w:sz w:val="24"/>
          <w:szCs w:val="24"/>
        </w:rPr>
      </w:pPr>
      <w:r w:rsidRPr="008764F8">
        <w:rPr>
          <w:rFonts w:ascii="Fira Sans" w:hAnsi="Fira Sans" w:cs="Calibri"/>
          <w:b/>
          <w:sz w:val="24"/>
          <w:szCs w:val="24"/>
        </w:rPr>
        <w:t>Evaluation des valeurs mobilières de placement :</w:t>
      </w:r>
    </w:p>
    <w:p w14:paraId="009AD5EB" w14:textId="71E7445E" w:rsidR="00FF5DB2" w:rsidRPr="00817C7B" w:rsidRDefault="00817C7B" w:rsidP="00817C7B">
      <w:pPr>
        <w:widowControl w:val="0"/>
        <w:autoSpaceDE w:val="0"/>
        <w:autoSpaceDN w:val="0"/>
        <w:adjustRightInd w:val="0"/>
        <w:spacing w:before="120" w:after="120" w:line="240" w:lineRule="auto"/>
        <w:rPr>
          <w:rFonts w:ascii="Fira Sans" w:hAnsi="Fira Sans" w:cs="Calibri"/>
          <w:sz w:val="24"/>
          <w:szCs w:val="24"/>
          <w:u w:val="single"/>
        </w:rPr>
      </w:pPr>
      <w:r w:rsidRPr="00817C7B">
        <w:rPr>
          <w:rFonts w:ascii="Fira Sans" w:hAnsi="Fira Sans" w:cs="Calibri"/>
          <w:sz w:val="24"/>
          <w:szCs w:val="24"/>
          <w:u w:val="single"/>
        </w:rPr>
        <w:t>Contenu de la rubrique :</w:t>
      </w:r>
    </w:p>
    <w:p w14:paraId="41A6002D" w14:textId="584C6616" w:rsidR="009100B9" w:rsidRPr="008764F8" w:rsidRDefault="009100B9" w:rsidP="00BD0F9B">
      <w:pPr>
        <w:widowControl w:val="0"/>
        <w:autoSpaceDE w:val="0"/>
        <w:autoSpaceDN w:val="0"/>
        <w:adjustRightInd w:val="0"/>
        <w:spacing w:before="120" w:after="120" w:line="240" w:lineRule="auto"/>
        <w:jc w:val="both"/>
        <w:rPr>
          <w:rFonts w:ascii="Fira Sans" w:hAnsi="Fira Sans" w:cs="Calibri"/>
          <w:sz w:val="24"/>
          <w:szCs w:val="24"/>
        </w:rPr>
      </w:pPr>
      <w:r w:rsidRPr="008764F8">
        <w:rPr>
          <w:rFonts w:ascii="Fira Sans" w:hAnsi="Fira Sans" w:cs="Calibri"/>
          <w:sz w:val="24"/>
          <w:szCs w:val="24"/>
        </w:rPr>
        <w:t xml:space="preserve">En application du </w:t>
      </w:r>
      <w:r w:rsidR="00104B0E">
        <w:rPr>
          <w:rFonts w:ascii="Fira Sans" w:hAnsi="Fira Sans" w:cs="Calibri"/>
          <w:sz w:val="24"/>
          <w:szCs w:val="24"/>
        </w:rPr>
        <w:t>plan comptable général</w:t>
      </w:r>
      <w:r w:rsidRPr="008764F8">
        <w:rPr>
          <w:rFonts w:ascii="Fira Sans" w:hAnsi="Fira Sans" w:cs="Calibri"/>
          <w:sz w:val="24"/>
          <w:szCs w:val="24"/>
        </w:rPr>
        <w:t xml:space="preserve"> (art. 833-8), pour les </w:t>
      </w:r>
      <w:r w:rsidR="00104B0E">
        <w:rPr>
          <w:rFonts w:ascii="Fira Sans" w:hAnsi="Fira Sans" w:cs="Calibri"/>
          <w:sz w:val="24"/>
          <w:szCs w:val="24"/>
        </w:rPr>
        <w:t>valeurs mobilière</w:t>
      </w:r>
      <w:r w:rsidR="00334601">
        <w:rPr>
          <w:rFonts w:ascii="Fira Sans" w:hAnsi="Fira Sans" w:cs="Calibri"/>
          <w:sz w:val="24"/>
          <w:szCs w:val="24"/>
        </w:rPr>
        <w:t>s</w:t>
      </w:r>
      <w:r w:rsidR="00104B0E">
        <w:rPr>
          <w:rFonts w:ascii="Fira Sans" w:hAnsi="Fira Sans" w:cs="Calibri"/>
          <w:sz w:val="24"/>
          <w:szCs w:val="24"/>
        </w:rPr>
        <w:t xml:space="preserve"> de placement</w:t>
      </w:r>
      <w:r w:rsidRPr="008764F8">
        <w:rPr>
          <w:rFonts w:ascii="Fira Sans" w:hAnsi="Fira Sans" w:cs="Calibri"/>
          <w:sz w:val="24"/>
          <w:szCs w:val="24"/>
        </w:rPr>
        <w:t xml:space="preserve"> (qui sont des éléments fongibles de l’actif circulant), l’annexe doit mentionner la différence entre l’évaluation figurant au bilan et celle qui résulterait des derniers prix du marché connus à la clôture des comptes.</w:t>
      </w:r>
    </w:p>
    <w:p w14:paraId="50F8127B" w14:textId="14D39089" w:rsidR="00357417" w:rsidRPr="008764F8" w:rsidRDefault="00357417" w:rsidP="008E3B45">
      <w:pPr>
        <w:widowControl w:val="0"/>
        <w:autoSpaceDE w:val="0"/>
        <w:autoSpaceDN w:val="0"/>
        <w:adjustRightInd w:val="0"/>
        <w:spacing w:before="120" w:after="120" w:line="240" w:lineRule="auto"/>
        <w:rPr>
          <w:rFonts w:ascii="Fira Sans" w:hAnsi="Fira Sans" w:cs="Calibri"/>
          <w:sz w:val="24"/>
          <w:szCs w:val="24"/>
        </w:rPr>
      </w:pPr>
      <w:r w:rsidRPr="008764F8">
        <w:rPr>
          <w:rFonts w:ascii="Fira Sans" w:hAnsi="Fira Sans" w:cs="Calibri"/>
          <w:sz w:val="24"/>
          <w:szCs w:val="24"/>
        </w:rPr>
        <w:t>En cas de moins-value latente, une dépréciation doit être constatée.</w:t>
      </w:r>
    </w:p>
    <w:p w14:paraId="187AFECA" w14:textId="594F09B2" w:rsidR="00357417" w:rsidRPr="00104B0E" w:rsidRDefault="00104B0E" w:rsidP="008E3B45">
      <w:pPr>
        <w:widowControl w:val="0"/>
        <w:autoSpaceDE w:val="0"/>
        <w:autoSpaceDN w:val="0"/>
        <w:adjustRightInd w:val="0"/>
        <w:spacing w:before="120" w:after="120" w:line="240" w:lineRule="auto"/>
        <w:rPr>
          <w:rFonts w:ascii="Fira Sans" w:hAnsi="Fira Sans" w:cs="Calibri"/>
          <w:sz w:val="24"/>
          <w:szCs w:val="24"/>
          <w:u w:val="single"/>
        </w:rPr>
      </w:pPr>
      <w:r w:rsidRPr="00104B0E">
        <w:rPr>
          <w:rFonts w:ascii="Fira Sans" w:hAnsi="Fira Sans" w:cs="Calibri"/>
          <w:sz w:val="24"/>
          <w:szCs w:val="24"/>
          <w:u w:val="single"/>
        </w:rPr>
        <w:t>Proposition de rédaction :</w:t>
      </w:r>
    </w:p>
    <w:p w14:paraId="5C8EB440" w14:textId="4FDCC06A" w:rsidR="009100B9" w:rsidRDefault="009100B9" w:rsidP="00BD0F9B">
      <w:pPr>
        <w:widowControl w:val="0"/>
        <w:autoSpaceDE w:val="0"/>
        <w:autoSpaceDN w:val="0"/>
        <w:adjustRightInd w:val="0"/>
        <w:spacing w:before="120" w:after="120" w:line="240" w:lineRule="auto"/>
        <w:jc w:val="both"/>
        <w:rPr>
          <w:rFonts w:ascii="Fira Sans" w:hAnsi="Fira Sans" w:cs="Calibri"/>
          <w:sz w:val="24"/>
          <w:szCs w:val="24"/>
        </w:rPr>
      </w:pPr>
      <w:r w:rsidRPr="008764F8">
        <w:rPr>
          <w:rFonts w:ascii="Fira Sans" w:hAnsi="Fira Sans" w:cs="Calibri"/>
          <w:sz w:val="24"/>
          <w:szCs w:val="24"/>
        </w:rPr>
        <w:t>Un tableau des valeurs mobilières de placement est joint (</w:t>
      </w:r>
      <w:r w:rsidR="004A027C" w:rsidRPr="008764F8">
        <w:rPr>
          <w:rFonts w:ascii="Fira Sans" w:hAnsi="Fira Sans" w:cs="Calibri"/>
          <w:sz w:val="24"/>
          <w:szCs w:val="24"/>
        </w:rPr>
        <w:t xml:space="preserve">TABLEAU </w:t>
      </w:r>
      <w:r w:rsidRPr="00AA5782">
        <w:rPr>
          <w:rFonts w:ascii="Fira Sans" w:hAnsi="Fira Sans" w:cs="Calibri"/>
          <w:b/>
          <w:bCs/>
          <w:sz w:val="24"/>
          <w:szCs w:val="24"/>
        </w:rPr>
        <w:t>V</w:t>
      </w:r>
      <w:r w:rsidRPr="008764F8">
        <w:rPr>
          <w:rFonts w:ascii="Fira Sans" w:hAnsi="Fira Sans" w:cs="Calibri"/>
          <w:sz w:val="24"/>
          <w:szCs w:val="24"/>
        </w:rPr>
        <w:t>).</w:t>
      </w:r>
      <w:r w:rsidR="008D07FB">
        <w:rPr>
          <w:rFonts w:ascii="Fira Sans" w:hAnsi="Fira Sans" w:cs="Calibri"/>
          <w:sz w:val="24"/>
          <w:szCs w:val="24"/>
        </w:rPr>
        <w:t xml:space="preserve"> I</w:t>
      </w:r>
      <w:r w:rsidR="00F231AB">
        <w:rPr>
          <w:rFonts w:ascii="Fira Sans" w:hAnsi="Fira Sans" w:cs="Calibri"/>
          <w:sz w:val="24"/>
          <w:szCs w:val="24"/>
        </w:rPr>
        <w:t>l fait état</w:t>
      </w:r>
      <w:r w:rsidR="005B1AF2">
        <w:rPr>
          <w:rFonts w:ascii="Fira Sans" w:hAnsi="Fira Sans" w:cs="Calibri"/>
          <w:sz w:val="24"/>
          <w:szCs w:val="24"/>
        </w:rPr>
        <w:t>, par catégorie de titres,</w:t>
      </w:r>
      <w:r w:rsidR="00F231AB">
        <w:rPr>
          <w:rFonts w:ascii="Fira Sans" w:hAnsi="Fira Sans" w:cs="Calibri"/>
          <w:sz w:val="24"/>
          <w:szCs w:val="24"/>
        </w:rPr>
        <w:t xml:space="preserve"> des différences d’évaluation entre la valeur historique et la valeur de marché</w:t>
      </w:r>
      <w:r w:rsidR="005B1AF2">
        <w:rPr>
          <w:rFonts w:ascii="Fira Sans" w:hAnsi="Fira Sans" w:cs="Calibri"/>
          <w:sz w:val="24"/>
          <w:szCs w:val="24"/>
        </w:rPr>
        <w:t>.</w:t>
      </w:r>
    </w:p>
    <w:p w14:paraId="62CE7693" w14:textId="32A6DD54" w:rsidR="004C2DBC" w:rsidRPr="008764F8" w:rsidRDefault="004C2DBC" w:rsidP="00BD0F9B">
      <w:pPr>
        <w:widowControl w:val="0"/>
        <w:autoSpaceDE w:val="0"/>
        <w:autoSpaceDN w:val="0"/>
        <w:adjustRightInd w:val="0"/>
        <w:spacing w:before="120" w:after="120" w:line="240" w:lineRule="auto"/>
        <w:jc w:val="both"/>
        <w:rPr>
          <w:rFonts w:ascii="Fira Sans" w:hAnsi="Fira Sans" w:cs="Calibri"/>
          <w:sz w:val="24"/>
          <w:szCs w:val="24"/>
        </w:rPr>
      </w:pPr>
      <w:r>
        <w:rPr>
          <w:rFonts w:ascii="Fira Sans" w:hAnsi="Fira Sans" w:cs="Calibri"/>
          <w:sz w:val="24"/>
          <w:szCs w:val="24"/>
        </w:rPr>
        <w:t xml:space="preserve">En cas de moins-value latente (correspondant à une valeur historique supérieure à la valeur de marché), une dépréciation est constatée. </w:t>
      </w:r>
      <w:r w:rsidR="00DF0EF2">
        <w:rPr>
          <w:rFonts w:ascii="Fira Sans" w:hAnsi="Fira Sans" w:cs="Calibri"/>
          <w:sz w:val="24"/>
          <w:szCs w:val="24"/>
        </w:rPr>
        <w:t>La variation des dépréciations des valeurs mobilières de placement au cours de l’exercice figure dans le t</w:t>
      </w:r>
      <w:r w:rsidR="007039FD">
        <w:rPr>
          <w:rFonts w:ascii="Fira Sans" w:hAnsi="Fira Sans" w:cs="Calibri"/>
          <w:sz w:val="24"/>
          <w:szCs w:val="24"/>
        </w:rPr>
        <w:t xml:space="preserve">ableau des mouvements des dépréciations (TABLEAU </w:t>
      </w:r>
      <w:r w:rsidR="007039FD" w:rsidRPr="007039FD">
        <w:rPr>
          <w:rFonts w:ascii="Fira Sans" w:hAnsi="Fira Sans" w:cs="Calibri"/>
          <w:b/>
          <w:bCs/>
          <w:sz w:val="24"/>
          <w:szCs w:val="24"/>
        </w:rPr>
        <w:t>III</w:t>
      </w:r>
      <w:r w:rsidR="007039FD">
        <w:rPr>
          <w:rFonts w:ascii="Fira Sans" w:hAnsi="Fira Sans" w:cs="Calibri"/>
          <w:sz w:val="24"/>
          <w:szCs w:val="24"/>
        </w:rPr>
        <w:t>).</w:t>
      </w:r>
    </w:p>
    <w:p w14:paraId="3FEA6E5F" w14:textId="57CD0E9C" w:rsidR="00E129ED" w:rsidRPr="008764F8" w:rsidRDefault="00B8325F" w:rsidP="008E3B45">
      <w:pPr>
        <w:pStyle w:val="Paragraphedeliste"/>
        <w:widowControl w:val="0"/>
        <w:numPr>
          <w:ilvl w:val="0"/>
          <w:numId w:val="10"/>
        </w:numPr>
        <w:autoSpaceDE w:val="0"/>
        <w:autoSpaceDN w:val="0"/>
        <w:adjustRightInd w:val="0"/>
        <w:spacing w:before="120" w:after="120" w:line="240" w:lineRule="auto"/>
        <w:contextualSpacing w:val="0"/>
        <w:rPr>
          <w:rFonts w:ascii="Fira Sans" w:hAnsi="Fira Sans" w:cs="Calibri"/>
          <w:b/>
          <w:sz w:val="24"/>
          <w:szCs w:val="24"/>
        </w:rPr>
      </w:pPr>
      <w:r w:rsidRPr="008764F8">
        <w:rPr>
          <w:rFonts w:ascii="Fira Sans" w:hAnsi="Fira Sans" w:cs="Calibri"/>
          <w:b/>
          <w:sz w:val="24"/>
          <w:szCs w:val="24"/>
        </w:rPr>
        <w:t xml:space="preserve">Fonds </w:t>
      </w:r>
      <w:r w:rsidRPr="00D33007">
        <w:rPr>
          <w:rFonts w:ascii="Fira Sans" w:hAnsi="Fira Sans" w:cs="Calibri"/>
          <w:b/>
          <w:sz w:val="24"/>
          <w:szCs w:val="24"/>
        </w:rPr>
        <w:t>propres</w:t>
      </w:r>
      <w:r w:rsidR="00E129ED" w:rsidRPr="008764F8">
        <w:rPr>
          <w:rFonts w:ascii="Fira Sans" w:hAnsi="Fira Sans" w:cs="Calibri"/>
          <w:b/>
          <w:sz w:val="24"/>
          <w:szCs w:val="24"/>
        </w:rPr>
        <w:t> :</w:t>
      </w:r>
    </w:p>
    <w:p w14:paraId="6E6966CD" w14:textId="22A83DD5" w:rsidR="00E129ED" w:rsidRPr="008764F8" w:rsidRDefault="004A027C" w:rsidP="008E3B45">
      <w:pPr>
        <w:widowControl w:val="0"/>
        <w:autoSpaceDE w:val="0"/>
        <w:autoSpaceDN w:val="0"/>
        <w:adjustRightInd w:val="0"/>
        <w:spacing w:before="120" w:after="120" w:line="240" w:lineRule="auto"/>
        <w:rPr>
          <w:rFonts w:ascii="Fira Sans" w:hAnsi="Fira Sans" w:cs="Calibri"/>
          <w:sz w:val="24"/>
          <w:szCs w:val="24"/>
        </w:rPr>
      </w:pPr>
      <w:r w:rsidRPr="008764F8">
        <w:rPr>
          <w:rFonts w:ascii="Fira Sans" w:hAnsi="Fira Sans" w:cs="Calibri"/>
          <w:sz w:val="24"/>
          <w:szCs w:val="24"/>
        </w:rPr>
        <w:t xml:space="preserve">Un tableau </w:t>
      </w:r>
      <w:r w:rsidR="00CB6BEA">
        <w:rPr>
          <w:rFonts w:ascii="Fira Sans" w:hAnsi="Fira Sans" w:cs="Calibri"/>
          <w:sz w:val="24"/>
          <w:szCs w:val="24"/>
        </w:rPr>
        <w:t>de variation</w:t>
      </w:r>
      <w:r w:rsidRPr="008764F8">
        <w:rPr>
          <w:rFonts w:ascii="Fira Sans" w:hAnsi="Fira Sans" w:cs="Calibri"/>
          <w:sz w:val="24"/>
          <w:szCs w:val="24"/>
        </w:rPr>
        <w:t xml:space="preserve"> des fonds </w:t>
      </w:r>
      <w:r w:rsidR="00B70732" w:rsidRPr="00D33007">
        <w:rPr>
          <w:rFonts w:ascii="Fira Sans" w:hAnsi="Fira Sans" w:cs="Calibri"/>
          <w:sz w:val="24"/>
          <w:szCs w:val="24"/>
        </w:rPr>
        <w:t>propres</w:t>
      </w:r>
      <w:r w:rsidR="00B70732" w:rsidRPr="008764F8">
        <w:rPr>
          <w:rFonts w:ascii="Fira Sans" w:hAnsi="Fira Sans" w:cs="Calibri"/>
          <w:sz w:val="24"/>
          <w:szCs w:val="24"/>
        </w:rPr>
        <w:t xml:space="preserve"> </w:t>
      </w:r>
      <w:r w:rsidRPr="008764F8">
        <w:rPr>
          <w:rFonts w:ascii="Fira Sans" w:hAnsi="Fira Sans" w:cs="Calibri"/>
          <w:sz w:val="24"/>
          <w:szCs w:val="24"/>
        </w:rPr>
        <w:t xml:space="preserve">est joint (TABLEAU </w:t>
      </w:r>
      <w:r w:rsidRPr="00CB6BEA">
        <w:rPr>
          <w:rFonts w:ascii="Fira Sans" w:hAnsi="Fira Sans" w:cs="Calibri"/>
          <w:b/>
          <w:bCs/>
          <w:sz w:val="24"/>
          <w:szCs w:val="24"/>
        </w:rPr>
        <w:t>VI</w:t>
      </w:r>
      <w:r w:rsidRPr="008764F8">
        <w:rPr>
          <w:rFonts w:ascii="Fira Sans" w:hAnsi="Fira Sans" w:cs="Calibri"/>
          <w:sz w:val="24"/>
          <w:szCs w:val="24"/>
        </w:rPr>
        <w:t>).</w:t>
      </w:r>
    </w:p>
    <w:p w14:paraId="07E6A9BF" w14:textId="77777777" w:rsidR="00B400DC" w:rsidRDefault="00B400DC">
      <w:pPr>
        <w:rPr>
          <w:rFonts w:ascii="Fira Sans" w:hAnsi="Fira Sans" w:cs="Calibri"/>
          <w:b/>
          <w:bCs/>
          <w:iCs/>
          <w:sz w:val="24"/>
          <w:szCs w:val="24"/>
        </w:rPr>
      </w:pPr>
      <w:r>
        <w:rPr>
          <w:rFonts w:ascii="Fira Sans" w:hAnsi="Fira Sans" w:cs="Calibri"/>
          <w:b/>
          <w:bCs/>
          <w:iCs/>
          <w:sz w:val="24"/>
          <w:szCs w:val="24"/>
        </w:rPr>
        <w:br w:type="page"/>
      </w:r>
    </w:p>
    <w:p w14:paraId="44F9EC9A" w14:textId="254FF7EB" w:rsidR="004A027C" w:rsidRPr="00FF3899" w:rsidRDefault="00B8325F" w:rsidP="008E3B45">
      <w:pPr>
        <w:pStyle w:val="Paragraphedeliste"/>
        <w:widowControl w:val="0"/>
        <w:numPr>
          <w:ilvl w:val="0"/>
          <w:numId w:val="10"/>
        </w:numPr>
        <w:autoSpaceDE w:val="0"/>
        <w:autoSpaceDN w:val="0"/>
        <w:adjustRightInd w:val="0"/>
        <w:spacing w:before="120" w:after="120" w:line="240" w:lineRule="auto"/>
        <w:contextualSpacing w:val="0"/>
        <w:rPr>
          <w:rFonts w:ascii="Fira Sans" w:hAnsi="Fira Sans" w:cs="Calibri"/>
          <w:b/>
          <w:bCs/>
          <w:iCs/>
          <w:sz w:val="24"/>
          <w:szCs w:val="24"/>
        </w:rPr>
      </w:pPr>
      <w:r w:rsidRPr="00FF3899">
        <w:rPr>
          <w:rFonts w:ascii="Fira Sans" w:hAnsi="Fira Sans" w:cs="Calibri"/>
          <w:b/>
          <w:bCs/>
          <w:iCs/>
          <w:sz w:val="24"/>
          <w:szCs w:val="24"/>
        </w:rPr>
        <w:lastRenderedPageBreak/>
        <w:t>Subventions d’investissement :</w:t>
      </w:r>
    </w:p>
    <w:p w14:paraId="523F1526" w14:textId="4F426EDC" w:rsidR="003204A4" w:rsidRPr="003204A4" w:rsidRDefault="003204A4" w:rsidP="008E3B45">
      <w:pPr>
        <w:widowControl w:val="0"/>
        <w:autoSpaceDE w:val="0"/>
        <w:autoSpaceDN w:val="0"/>
        <w:adjustRightInd w:val="0"/>
        <w:spacing w:before="120" w:after="120" w:line="240" w:lineRule="auto"/>
        <w:rPr>
          <w:rFonts w:ascii="Fira Sans" w:hAnsi="Fira Sans" w:cs="Calibri"/>
          <w:sz w:val="24"/>
          <w:szCs w:val="24"/>
          <w:u w:val="single"/>
        </w:rPr>
      </w:pPr>
      <w:r w:rsidRPr="003204A4">
        <w:rPr>
          <w:rFonts w:ascii="Fira Sans" w:hAnsi="Fira Sans" w:cs="Calibri"/>
          <w:sz w:val="24"/>
          <w:szCs w:val="24"/>
          <w:u w:val="single"/>
        </w:rPr>
        <w:t>Proposition de rédaction :</w:t>
      </w:r>
    </w:p>
    <w:p w14:paraId="249A6D92" w14:textId="2AF8AD98" w:rsidR="00F14A6A" w:rsidRDefault="008D6389" w:rsidP="001A6911">
      <w:pPr>
        <w:widowControl w:val="0"/>
        <w:autoSpaceDE w:val="0"/>
        <w:autoSpaceDN w:val="0"/>
        <w:adjustRightInd w:val="0"/>
        <w:spacing w:before="120" w:after="120" w:line="240" w:lineRule="auto"/>
        <w:jc w:val="both"/>
        <w:rPr>
          <w:rFonts w:ascii="Fira Sans" w:hAnsi="Fira Sans" w:cs="Calibri"/>
          <w:sz w:val="24"/>
          <w:szCs w:val="24"/>
        </w:rPr>
      </w:pPr>
      <w:r>
        <w:rPr>
          <w:rFonts w:ascii="Fira Sans" w:hAnsi="Fira Sans" w:cs="Calibri"/>
          <w:sz w:val="24"/>
          <w:szCs w:val="24"/>
        </w:rPr>
        <w:t>En application du plan comptable général, l</w:t>
      </w:r>
      <w:r w:rsidR="006D4B07" w:rsidRPr="006D4B07">
        <w:rPr>
          <w:rFonts w:ascii="Fira Sans" w:hAnsi="Fira Sans" w:cs="Calibri"/>
          <w:sz w:val="24"/>
          <w:szCs w:val="24"/>
        </w:rPr>
        <w:t xml:space="preserve">es subventions d'équipement </w:t>
      </w:r>
      <w:r w:rsidR="00945414">
        <w:rPr>
          <w:rFonts w:ascii="Fira Sans" w:hAnsi="Fira Sans" w:cs="Calibri"/>
          <w:sz w:val="24"/>
          <w:szCs w:val="24"/>
        </w:rPr>
        <w:t>destinées à</w:t>
      </w:r>
      <w:r w:rsidR="006D4B07" w:rsidRPr="006D4B07">
        <w:rPr>
          <w:rFonts w:ascii="Fira Sans" w:hAnsi="Fira Sans" w:cs="Calibri"/>
          <w:sz w:val="24"/>
          <w:szCs w:val="24"/>
        </w:rPr>
        <w:t xml:space="preserve"> acquérir des immobilisations sont inscrites </w:t>
      </w:r>
      <w:r w:rsidR="002870B4">
        <w:rPr>
          <w:rFonts w:ascii="Fira Sans" w:hAnsi="Fira Sans" w:cs="Calibri"/>
          <w:sz w:val="24"/>
          <w:szCs w:val="24"/>
        </w:rPr>
        <w:t>dans les</w:t>
      </w:r>
      <w:r w:rsidR="006D4B07" w:rsidRPr="006D4B07">
        <w:rPr>
          <w:rFonts w:ascii="Fira Sans" w:hAnsi="Fira Sans" w:cs="Calibri"/>
          <w:sz w:val="24"/>
          <w:szCs w:val="24"/>
        </w:rPr>
        <w:t xml:space="preserve"> compte</w:t>
      </w:r>
      <w:r w:rsidR="002870B4">
        <w:rPr>
          <w:rFonts w:ascii="Fira Sans" w:hAnsi="Fira Sans" w:cs="Calibri"/>
          <w:sz w:val="24"/>
          <w:szCs w:val="24"/>
        </w:rPr>
        <w:t>s</w:t>
      </w:r>
      <w:r w:rsidR="006D4B07" w:rsidRPr="006D4B07">
        <w:rPr>
          <w:rFonts w:ascii="Fira Sans" w:hAnsi="Fira Sans" w:cs="Calibri"/>
          <w:sz w:val="24"/>
          <w:szCs w:val="24"/>
        </w:rPr>
        <w:t xml:space="preserve"> 13</w:t>
      </w:r>
      <w:r w:rsidR="009C64FC">
        <w:rPr>
          <w:rFonts w:ascii="Fira Sans" w:hAnsi="Fira Sans" w:cs="Calibri"/>
          <w:sz w:val="24"/>
          <w:szCs w:val="24"/>
        </w:rPr>
        <w:t xml:space="preserve"> </w:t>
      </w:r>
      <w:r>
        <w:rPr>
          <w:rFonts w:ascii="Fira Sans" w:hAnsi="Fira Sans" w:cs="Calibri"/>
          <w:sz w:val="24"/>
          <w:szCs w:val="24"/>
        </w:rPr>
        <w:t xml:space="preserve">présentés </w:t>
      </w:r>
      <w:r w:rsidR="009C64FC">
        <w:rPr>
          <w:rFonts w:ascii="Fira Sans" w:hAnsi="Fira Sans" w:cs="Calibri"/>
          <w:sz w:val="24"/>
          <w:szCs w:val="24"/>
        </w:rPr>
        <w:t>au passif du bilan dans les fonds propres</w:t>
      </w:r>
      <w:r w:rsidR="006D4B07" w:rsidRPr="006D4B07">
        <w:rPr>
          <w:rFonts w:ascii="Fira Sans" w:hAnsi="Fira Sans" w:cs="Calibri"/>
          <w:sz w:val="24"/>
          <w:szCs w:val="24"/>
        </w:rPr>
        <w:t xml:space="preserve">. </w:t>
      </w:r>
      <w:r w:rsidR="00540104">
        <w:rPr>
          <w:rFonts w:ascii="Fira Sans" w:hAnsi="Fira Sans" w:cs="Calibri"/>
          <w:sz w:val="24"/>
          <w:szCs w:val="24"/>
        </w:rPr>
        <w:t xml:space="preserve">Elles </w:t>
      </w:r>
      <w:r w:rsidR="002D385F">
        <w:rPr>
          <w:rFonts w:ascii="Fira Sans" w:hAnsi="Fira Sans" w:cs="Calibri"/>
          <w:sz w:val="24"/>
          <w:szCs w:val="24"/>
        </w:rPr>
        <w:t xml:space="preserve">font l’objet d’une constatation </w:t>
      </w:r>
      <w:r w:rsidR="00F94141">
        <w:rPr>
          <w:rFonts w:ascii="Fira Sans" w:hAnsi="Fira Sans" w:cs="Calibri"/>
          <w:sz w:val="24"/>
          <w:szCs w:val="24"/>
        </w:rPr>
        <w:t xml:space="preserve">progressive dans le compte de résultat </w:t>
      </w:r>
      <w:r w:rsidR="0085176B">
        <w:rPr>
          <w:rFonts w:ascii="Fira Sans" w:hAnsi="Fira Sans" w:cs="Calibri"/>
          <w:sz w:val="24"/>
          <w:szCs w:val="24"/>
        </w:rPr>
        <w:t>en</w:t>
      </w:r>
      <w:r w:rsidR="00FA2318">
        <w:rPr>
          <w:rFonts w:ascii="Fira Sans" w:hAnsi="Fira Sans" w:cs="Calibri"/>
          <w:sz w:val="24"/>
          <w:szCs w:val="24"/>
        </w:rPr>
        <w:t xml:space="preserve"> produit exceptionnel</w:t>
      </w:r>
      <w:r w:rsidR="006D4B07" w:rsidRPr="006D4B07">
        <w:rPr>
          <w:rFonts w:ascii="Fira Sans" w:hAnsi="Fira Sans" w:cs="Calibri"/>
          <w:sz w:val="24"/>
          <w:szCs w:val="24"/>
        </w:rPr>
        <w:t xml:space="preserve">. </w:t>
      </w:r>
    </w:p>
    <w:p w14:paraId="4CDF9C2B" w14:textId="1D280D7E" w:rsidR="00090842" w:rsidRPr="00090842" w:rsidRDefault="00090842" w:rsidP="001A6911">
      <w:pPr>
        <w:widowControl w:val="0"/>
        <w:autoSpaceDE w:val="0"/>
        <w:autoSpaceDN w:val="0"/>
        <w:adjustRightInd w:val="0"/>
        <w:spacing w:before="120" w:after="120" w:line="240" w:lineRule="auto"/>
        <w:jc w:val="both"/>
        <w:rPr>
          <w:rFonts w:ascii="Fira Sans" w:hAnsi="Fira Sans" w:cs="Calibri"/>
          <w:sz w:val="24"/>
          <w:szCs w:val="24"/>
        </w:rPr>
      </w:pPr>
      <w:r w:rsidRPr="00090842">
        <w:rPr>
          <w:rFonts w:ascii="Fira Sans" w:hAnsi="Fira Sans" w:cs="Calibri"/>
          <w:sz w:val="24"/>
          <w:szCs w:val="24"/>
        </w:rPr>
        <w:t xml:space="preserve">La reprise des subventions d’investissement qui financent des immobilisations amortissables s’effectue sur la même durée et au même rythme que l’amortissement des immobilisations acquises au moyen de ces subventions. </w:t>
      </w:r>
    </w:p>
    <w:p w14:paraId="022D4E82" w14:textId="39A9FFA5" w:rsidR="000355E3" w:rsidRDefault="0051758D" w:rsidP="001A6911">
      <w:pPr>
        <w:widowControl w:val="0"/>
        <w:autoSpaceDE w:val="0"/>
        <w:autoSpaceDN w:val="0"/>
        <w:adjustRightInd w:val="0"/>
        <w:spacing w:before="120" w:after="120" w:line="240" w:lineRule="auto"/>
        <w:jc w:val="both"/>
        <w:rPr>
          <w:rFonts w:ascii="Fira Sans" w:hAnsi="Fira Sans" w:cs="Calibri"/>
          <w:sz w:val="24"/>
          <w:szCs w:val="24"/>
        </w:rPr>
      </w:pPr>
      <w:r>
        <w:rPr>
          <w:rFonts w:ascii="Fira Sans" w:hAnsi="Fira Sans" w:cs="Calibri"/>
          <w:sz w:val="24"/>
          <w:szCs w:val="24"/>
        </w:rPr>
        <w:t xml:space="preserve">Les tableaux de suivi des subventions d’investissement sont joints (TABLEAUX </w:t>
      </w:r>
      <w:r w:rsidRPr="0051758D">
        <w:rPr>
          <w:rFonts w:ascii="Fira Sans" w:hAnsi="Fira Sans" w:cs="Calibri"/>
          <w:b/>
          <w:bCs/>
          <w:sz w:val="24"/>
          <w:szCs w:val="24"/>
        </w:rPr>
        <w:t>VII</w:t>
      </w:r>
      <w:r>
        <w:rPr>
          <w:rFonts w:ascii="Fira Sans" w:hAnsi="Fira Sans" w:cs="Calibri"/>
          <w:sz w:val="24"/>
          <w:szCs w:val="24"/>
        </w:rPr>
        <w:t>).</w:t>
      </w:r>
      <w:r w:rsidR="000D7250">
        <w:rPr>
          <w:rFonts w:ascii="Fira Sans" w:hAnsi="Fira Sans" w:cs="Calibri"/>
          <w:sz w:val="24"/>
          <w:szCs w:val="24"/>
        </w:rPr>
        <w:t xml:space="preserve"> Ils comprennent :</w:t>
      </w:r>
    </w:p>
    <w:p w14:paraId="7404DAE5" w14:textId="004BED04" w:rsidR="009B510F" w:rsidRDefault="009B510F" w:rsidP="001A6911">
      <w:pPr>
        <w:pStyle w:val="Paragraphedeliste"/>
        <w:widowControl w:val="0"/>
        <w:numPr>
          <w:ilvl w:val="0"/>
          <w:numId w:val="29"/>
        </w:numPr>
        <w:autoSpaceDE w:val="0"/>
        <w:autoSpaceDN w:val="0"/>
        <w:adjustRightInd w:val="0"/>
        <w:spacing w:before="120" w:after="120" w:line="240" w:lineRule="auto"/>
        <w:jc w:val="both"/>
        <w:rPr>
          <w:rFonts w:ascii="Fira Sans" w:hAnsi="Fira Sans" w:cs="Calibri"/>
          <w:sz w:val="24"/>
          <w:szCs w:val="24"/>
        </w:rPr>
      </w:pPr>
      <w:r>
        <w:rPr>
          <w:rFonts w:ascii="Fira Sans" w:hAnsi="Fira Sans" w:cs="Calibri"/>
          <w:sz w:val="24"/>
          <w:szCs w:val="24"/>
        </w:rPr>
        <w:t>Un tableau de variation des subventions d’investissement au cours de l’exercice</w:t>
      </w:r>
      <w:r w:rsidR="00DC5DC5">
        <w:rPr>
          <w:rFonts w:ascii="Fira Sans" w:hAnsi="Fira Sans" w:cs="Calibri"/>
          <w:sz w:val="24"/>
          <w:szCs w:val="24"/>
        </w:rPr>
        <w:t xml:space="preserve"> (montant nominal et quote-part virée au résultat)</w:t>
      </w:r>
      <w:r>
        <w:rPr>
          <w:rFonts w:ascii="Fira Sans" w:hAnsi="Fira Sans" w:cs="Calibri"/>
          <w:sz w:val="24"/>
          <w:szCs w:val="24"/>
        </w:rPr>
        <w:t> ;</w:t>
      </w:r>
    </w:p>
    <w:p w14:paraId="1AEAC038" w14:textId="50A4BA24" w:rsidR="009B510F" w:rsidRDefault="00A94B77" w:rsidP="001A6911">
      <w:pPr>
        <w:pStyle w:val="Paragraphedeliste"/>
        <w:widowControl w:val="0"/>
        <w:numPr>
          <w:ilvl w:val="0"/>
          <w:numId w:val="29"/>
        </w:numPr>
        <w:autoSpaceDE w:val="0"/>
        <w:autoSpaceDN w:val="0"/>
        <w:adjustRightInd w:val="0"/>
        <w:spacing w:before="120" w:after="120" w:line="240" w:lineRule="auto"/>
        <w:jc w:val="both"/>
        <w:rPr>
          <w:rFonts w:ascii="Fira Sans" w:hAnsi="Fira Sans" w:cs="Calibri"/>
          <w:sz w:val="24"/>
          <w:szCs w:val="24"/>
        </w:rPr>
      </w:pPr>
      <w:r>
        <w:rPr>
          <w:rFonts w:ascii="Fira Sans" w:hAnsi="Fira Sans" w:cs="Calibri"/>
          <w:sz w:val="24"/>
          <w:szCs w:val="24"/>
        </w:rPr>
        <w:t>Un tableau de détail des subventions d’investissement</w:t>
      </w:r>
      <w:r w:rsidR="004F5106">
        <w:rPr>
          <w:rFonts w:ascii="Fira Sans" w:hAnsi="Fira Sans" w:cs="Calibri"/>
          <w:sz w:val="24"/>
          <w:szCs w:val="24"/>
        </w:rPr>
        <w:t>, permettant un suivi par projet et par financeur.</w:t>
      </w:r>
    </w:p>
    <w:p w14:paraId="5A85C826" w14:textId="77777777" w:rsidR="00CF6858" w:rsidRPr="006C7BFC" w:rsidRDefault="00CF6858" w:rsidP="006C7BFC">
      <w:pPr>
        <w:widowControl w:val="0"/>
        <w:autoSpaceDE w:val="0"/>
        <w:autoSpaceDN w:val="0"/>
        <w:adjustRightInd w:val="0"/>
        <w:spacing w:before="120" w:after="120" w:line="240" w:lineRule="auto"/>
        <w:ind w:left="360"/>
        <w:jc w:val="both"/>
        <w:rPr>
          <w:rFonts w:ascii="Fira Sans" w:hAnsi="Fira Sans" w:cs="Calibri"/>
          <w:sz w:val="24"/>
          <w:szCs w:val="24"/>
        </w:rPr>
      </w:pPr>
    </w:p>
    <w:p w14:paraId="2327D3B3" w14:textId="1D90141B" w:rsidR="008C4B44" w:rsidRPr="008764F8" w:rsidRDefault="00B8325F" w:rsidP="008E3B45">
      <w:pPr>
        <w:pStyle w:val="Paragraphedeliste"/>
        <w:widowControl w:val="0"/>
        <w:numPr>
          <w:ilvl w:val="0"/>
          <w:numId w:val="10"/>
        </w:numPr>
        <w:autoSpaceDE w:val="0"/>
        <w:autoSpaceDN w:val="0"/>
        <w:adjustRightInd w:val="0"/>
        <w:spacing w:before="120" w:after="120" w:line="240" w:lineRule="auto"/>
        <w:contextualSpacing w:val="0"/>
        <w:rPr>
          <w:rFonts w:ascii="Fira Sans" w:hAnsi="Fira Sans" w:cs="Calibri"/>
          <w:b/>
          <w:sz w:val="24"/>
          <w:szCs w:val="24"/>
        </w:rPr>
      </w:pPr>
      <w:r w:rsidRPr="008764F8">
        <w:rPr>
          <w:rFonts w:ascii="Fira Sans" w:hAnsi="Fira Sans" w:cs="Calibri"/>
          <w:b/>
          <w:sz w:val="24"/>
          <w:szCs w:val="24"/>
        </w:rPr>
        <w:t>Provisions :</w:t>
      </w:r>
    </w:p>
    <w:p w14:paraId="267944F8" w14:textId="77777777" w:rsidR="00966D7E" w:rsidRPr="008764F8" w:rsidRDefault="00966D7E" w:rsidP="00966D7E">
      <w:pPr>
        <w:widowControl w:val="0"/>
        <w:autoSpaceDE w:val="0"/>
        <w:autoSpaceDN w:val="0"/>
        <w:adjustRightInd w:val="0"/>
        <w:spacing w:before="120" w:after="120" w:line="240" w:lineRule="auto"/>
        <w:rPr>
          <w:rFonts w:ascii="Fira Sans" w:hAnsi="Fira Sans" w:cs="Calibri"/>
          <w:sz w:val="24"/>
          <w:szCs w:val="24"/>
        </w:rPr>
      </w:pPr>
      <w:r w:rsidRPr="008764F8">
        <w:rPr>
          <w:rFonts w:ascii="Fira Sans" w:hAnsi="Fira Sans" w:cs="Calibri"/>
          <w:sz w:val="24"/>
          <w:szCs w:val="24"/>
        </w:rPr>
        <w:t xml:space="preserve">Un tableau des mouvements des provisions est joint (TABLEAU </w:t>
      </w:r>
      <w:r w:rsidRPr="00EA6BCE">
        <w:rPr>
          <w:rFonts w:ascii="Fira Sans" w:hAnsi="Fira Sans" w:cs="Calibri"/>
          <w:b/>
          <w:bCs/>
          <w:sz w:val="24"/>
          <w:szCs w:val="24"/>
        </w:rPr>
        <w:t>VIII</w:t>
      </w:r>
      <w:r w:rsidRPr="008764F8">
        <w:rPr>
          <w:rFonts w:ascii="Fira Sans" w:hAnsi="Fira Sans" w:cs="Calibri"/>
          <w:sz w:val="24"/>
          <w:szCs w:val="24"/>
        </w:rPr>
        <w:t>).</w:t>
      </w:r>
    </w:p>
    <w:p w14:paraId="3811A22D" w14:textId="6B35EA0F" w:rsidR="00FC437E" w:rsidRPr="00FC437E" w:rsidRDefault="00FC437E" w:rsidP="008E3B45">
      <w:pPr>
        <w:widowControl w:val="0"/>
        <w:autoSpaceDE w:val="0"/>
        <w:autoSpaceDN w:val="0"/>
        <w:adjustRightInd w:val="0"/>
        <w:spacing w:before="120" w:after="120" w:line="240" w:lineRule="auto"/>
        <w:rPr>
          <w:rFonts w:ascii="Fira Sans" w:hAnsi="Fira Sans" w:cs="Calibri"/>
          <w:sz w:val="24"/>
          <w:szCs w:val="24"/>
          <w:u w:val="single"/>
        </w:rPr>
      </w:pPr>
      <w:r w:rsidRPr="00FC437E">
        <w:rPr>
          <w:rFonts w:ascii="Fira Sans" w:hAnsi="Fira Sans" w:cs="Calibri"/>
          <w:sz w:val="24"/>
          <w:szCs w:val="24"/>
          <w:u w:val="single"/>
        </w:rPr>
        <w:t>Contenu de la rubrique :</w:t>
      </w:r>
    </w:p>
    <w:p w14:paraId="46466D75" w14:textId="6D0370F7" w:rsidR="008C4B44" w:rsidRPr="008764F8" w:rsidRDefault="008C4B44" w:rsidP="001A6911">
      <w:pPr>
        <w:widowControl w:val="0"/>
        <w:autoSpaceDE w:val="0"/>
        <w:autoSpaceDN w:val="0"/>
        <w:adjustRightInd w:val="0"/>
        <w:spacing w:before="120" w:after="120" w:line="240" w:lineRule="auto"/>
        <w:jc w:val="both"/>
        <w:rPr>
          <w:rFonts w:ascii="Fira Sans" w:hAnsi="Fira Sans" w:cs="Calibri"/>
          <w:sz w:val="24"/>
          <w:szCs w:val="24"/>
        </w:rPr>
      </w:pPr>
      <w:r w:rsidRPr="008764F8">
        <w:rPr>
          <w:rFonts w:ascii="Fira Sans" w:hAnsi="Fira Sans" w:cs="Calibri"/>
          <w:sz w:val="24"/>
          <w:szCs w:val="24"/>
        </w:rPr>
        <w:t>Indication des méthodes d’évaluation utilisées pour déterminer les provisions</w:t>
      </w:r>
      <w:r w:rsidR="007E791E" w:rsidRPr="008764F8">
        <w:rPr>
          <w:rFonts w:ascii="Fira Sans" w:hAnsi="Fira Sans" w:cs="Calibri"/>
          <w:sz w:val="24"/>
          <w:szCs w:val="24"/>
        </w:rPr>
        <w:t>, en particulier les provisions pour pensions (engagements de retraite) et les provisions pour gros entretien.</w:t>
      </w:r>
    </w:p>
    <w:p w14:paraId="167B2F9A" w14:textId="6DA149C6" w:rsidR="007E791E" w:rsidRPr="00B74EA7" w:rsidRDefault="00B74EA7" w:rsidP="008E3B45">
      <w:pPr>
        <w:widowControl w:val="0"/>
        <w:autoSpaceDE w:val="0"/>
        <w:autoSpaceDN w:val="0"/>
        <w:adjustRightInd w:val="0"/>
        <w:spacing w:before="120" w:after="120" w:line="240" w:lineRule="auto"/>
        <w:rPr>
          <w:rFonts w:ascii="Fira Sans" w:hAnsi="Fira Sans" w:cs="Calibri"/>
          <w:sz w:val="24"/>
          <w:szCs w:val="24"/>
          <w:u w:val="single"/>
        </w:rPr>
      </w:pPr>
      <w:r w:rsidRPr="00B74EA7">
        <w:rPr>
          <w:rFonts w:ascii="Fira Sans" w:hAnsi="Fira Sans" w:cs="Calibri"/>
          <w:sz w:val="24"/>
          <w:szCs w:val="24"/>
          <w:u w:val="single"/>
        </w:rPr>
        <w:t>Précisions sur les e</w:t>
      </w:r>
      <w:r w:rsidR="007E791E" w:rsidRPr="00B74EA7">
        <w:rPr>
          <w:rFonts w:ascii="Fira Sans" w:hAnsi="Fira Sans" w:cs="Calibri"/>
          <w:sz w:val="24"/>
          <w:szCs w:val="24"/>
          <w:u w:val="single"/>
        </w:rPr>
        <w:t>ngagements de retraite :</w:t>
      </w:r>
    </w:p>
    <w:p w14:paraId="1C0D757B" w14:textId="669B9E84" w:rsidR="00C11659" w:rsidRPr="00942B25" w:rsidRDefault="00C11659" w:rsidP="001A6911">
      <w:pPr>
        <w:widowControl w:val="0"/>
        <w:autoSpaceDE w:val="0"/>
        <w:autoSpaceDN w:val="0"/>
        <w:adjustRightInd w:val="0"/>
        <w:spacing w:before="120" w:after="120" w:line="240" w:lineRule="auto"/>
        <w:jc w:val="both"/>
        <w:rPr>
          <w:rFonts w:ascii="Fira Sans" w:hAnsi="Fira Sans" w:cs="Calibri"/>
          <w:sz w:val="24"/>
          <w:szCs w:val="24"/>
        </w:rPr>
      </w:pPr>
      <w:r w:rsidRPr="00942B25">
        <w:rPr>
          <w:rFonts w:ascii="Fira Sans" w:hAnsi="Fira Sans" w:cs="Calibri"/>
          <w:sz w:val="24"/>
          <w:szCs w:val="24"/>
        </w:rPr>
        <w:t>Recommandation ANC n°2013-02 du 7 novembre 2013 relative aux règles d’évaluation et de comptabilisation des engagements de retraite :</w:t>
      </w:r>
    </w:p>
    <w:p w14:paraId="4B68E666" w14:textId="1F5336E3" w:rsidR="00C11659" w:rsidRPr="008764F8" w:rsidRDefault="00C11659" w:rsidP="001A6911">
      <w:pPr>
        <w:widowControl w:val="0"/>
        <w:autoSpaceDE w:val="0"/>
        <w:autoSpaceDN w:val="0"/>
        <w:adjustRightInd w:val="0"/>
        <w:spacing w:before="120" w:after="120" w:line="240" w:lineRule="auto"/>
        <w:jc w:val="both"/>
        <w:rPr>
          <w:rFonts w:ascii="Fira Sans" w:hAnsi="Fira Sans" w:cs="Calibri"/>
          <w:sz w:val="24"/>
          <w:szCs w:val="24"/>
        </w:rPr>
      </w:pPr>
      <w:r w:rsidRPr="008764F8">
        <w:rPr>
          <w:rFonts w:ascii="Fira Sans" w:hAnsi="Fira Sans" w:cs="Calibri"/>
          <w:sz w:val="24"/>
          <w:szCs w:val="24"/>
        </w:rPr>
        <w:t xml:space="preserve">« Par exception, les entreprises ou les groupes de </w:t>
      </w:r>
      <w:r w:rsidRPr="008764F8">
        <w:rPr>
          <w:rFonts w:ascii="Fira Sans" w:hAnsi="Fira Sans" w:cs="Calibri"/>
          <w:sz w:val="24"/>
          <w:szCs w:val="24"/>
          <w:u w:val="single"/>
        </w:rPr>
        <w:t>moins de 250 salariés</w:t>
      </w:r>
      <w:r w:rsidRPr="008764F8">
        <w:rPr>
          <w:rFonts w:ascii="Fira Sans" w:hAnsi="Fira Sans" w:cs="Calibri"/>
          <w:sz w:val="24"/>
          <w:szCs w:val="24"/>
        </w:rPr>
        <w:t xml:space="preserve"> peuvent définir leurs propres modalités d'évaluation des engagements de retraite et avantages similaires (modalités qualifiées de </w:t>
      </w:r>
      <w:r w:rsidRPr="008764F8">
        <w:rPr>
          <w:rFonts w:ascii="Fira Sans" w:hAnsi="Fira Sans" w:cs="Calibri"/>
          <w:sz w:val="24"/>
          <w:szCs w:val="24"/>
          <w:u w:val="single"/>
        </w:rPr>
        <w:t>modalités simplifiées</w:t>
      </w:r>
      <w:r w:rsidRPr="008764F8">
        <w:rPr>
          <w:rFonts w:ascii="Fira Sans" w:hAnsi="Fira Sans" w:cs="Calibri"/>
          <w:sz w:val="24"/>
          <w:szCs w:val="24"/>
        </w:rPr>
        <w:t>). »</w:t>
      </w:r>
    </w:p>
    <w:p w14:paraId="03818BA8" w14:textId="09E35036" w:rsidR="00C11659" w:rsidRPr="00942B25" w:rsidRDefault="00C11659" w:rsidP="00942B25">
      <w:pPr>
        <w:widowControl w:val="0"/>
        <w:autoSpaceDE w:val="0"/>
        <w:autoSpaceDN w:val="0"/>
        <w:adjustRightInd w:val="0"/>
        <w:spacing w:before="120" w:after="120" w:line="240" w:lineRule="auto"/>
        <w:rPr>
          <w:rFonts w:ascii="Fira Sans" w:hAnsi="Fira Sans" w:cs="Calibri"/>
          <w:sz w:val="24"/>
          <w:szCs w:val="24"/>
        </w:rPr>
      </w:pPr>
      <w:r w:rsidRPr="00942B25">
        <w:rPr>
          <w:rFonts w:ascii="Fira Sans" w:hAnsi="Fira Sans" w:cs="Calibri"/>
          <w:sz w:val="24"/>
          <w:szCs w:val="24"/>
        </w:rPr>
        <w:t xml:space="preserve">Mémento comptable </w:t>
      </w:r>
      <w:r w:rsidR="00040A8E" w:rsidRPr="00942B25">
        <w:rPr>
          <w:rFonts w:ascii="Fira Sans" w:hAnsi="Fira Sans" w:cs="Calibri"/>
          <w:sz w:val="24"/>
          <w:szCs w:val="24"/>
        </w:rPr>
        <w:t>2021</w:t>
      </w:r>
      <w:r w:rsidRPr="00942B25">
        <w:rPr>
          <w:rFonts w:ascii="Fira Sans" w:hAnsi="Fira Sans" w:cs="Calibri"/>
          <w:sz w:val="24"/>
          <w:szCs w:val="24"/>
        </w:rPr>
        <w:t xml:space="preserve"> F. Lefebvre</w:t>
      </w:r>
      <w:r w:rsidR="00040A8E" w:rsidRPr="00942B25">
        <w:rPr>
          <w:rFonts w:ascii="Fira Sans" w:hAnsi="Fira Sans" w:cs="Calibri"/>
          <w:sz w:val="24"/>
          <w:szCs w:val="24"/>
        </w:rPr>
        <w:t xml:space="preserve"> (</w:t>
      </w:r>
      <w:r w:rsidR="00E92B20" w:rsidRPr="00942B25">
        <w:rPr>
          <w:rFonts w:ascii="Fira Sans" w:hAnsi="Fira Sans" w:cs="Calibri"/>
          <w:sz w:val="24"/>
          <w:szCs w:val="24"/>
        </w:rPr>
        <w:t>§17975)</w:t>
      </w:r>
      <w:r w:rsidRPr="00942B25">
        <w:rPr>
          <w:rFonts w:ascii="Fira Sans" w:hAnsi="Fira Sans" w:cs="Calibri"/>
          <w:sz w:val="24"/>
          <w:szCs w:val="24"/>
        </w:rPr>
        <w:t xml:space="preserve"> : </w:t>
      </w:r>
    </w:p>
    <w:p w14:paraId="4B7D57FD" w14:textId="66C0A2EF" w:rsidR="00C11659" w:rsidRPr="008764F8" w:rsidRDefault="00C11659" w:rsidP="001A6911">
      <w:pPr>
        <w:widowControl w:val="0"/>
        <w:autoSpaceDE w:val="0"/>
        <w:autoSpaceDN w:val="0"/>
        <w:adjustRightInd w:val="0"/>
        <w:spacing w:before="120" w:after="120" w:line="240" w:lineRule="auto"/>
        <w:jc w:val="both"/>
        <w:rPr>
          <w:rFonts w:ascii="Fira Sans" w:hAnsi="Fira Sans" w:cs="Calibri"/>
          <w:sz w:val="24"/>
          <w:szCs w:val="24"/>
        </w:rPr>
      </w:pPr>
      <w:r w:rsidRPr="008764F8">
        <w:rPr>
          <w:rFonts w:ascii="Fira Sans" w:hAnsi="Fira Sans" w:cs="Calibri"/>
          <w:sz w:val="24"/>
          <w:szCs w:val="24"/>
        </w:rPr>
        <w:t>A notre avis, quelle que soit la taille de l'entreprise, une information sur les engagements de retraite et avantages similaires dans l'annexe est nécessaire, celle-ci ayant un caractère significatif par nature.</w:t>
      </w:r>
    </w:p>
    <w:p w14:paraId="22A57455" w14:textId="77777777" w:rsidR="00C11659" w:rsidRPr="008764F8" w:rsidRDefault="00C11659" w:rsidP="008E3B45">
      <w:pPr>
        <w:widowControl w:val="0"/>
        <w:autoSpaceDE w:val="0"/>
        <w:autoSpaceDN w:val="0"/>
        <w:adjustRightInd w:val="0"/>
        <w:spacing w:before="120" w:after="120" w:line="240" w:lineRule="auto"/>
        <w:rPr>
          <w:rFonts w:ascii="Fira Sans" w:hAnsi="Fira Sans" w:cs="Calibri"/>
          <w:sz w:val="24"/>
          <w:szCs w:val="24"/>
        </w:rPr>
      </w:pPr>
      <w:r w:rsidRPr="008764F8">
        <w:rPr>
          <w:rFonts w:ascii="Fira Sans" w:hAnsi="Fira Sans" w:cs="Calibri"/>
          <w:sz w:val="24"/>
          <w:szCs w:val="24"/>
        </w:rPr>
        <w:t>L'annexe doit permettre au lecteur des états financiers au minimum :</w:t>
      </w:r>
    </w:p>
    <w:p w14:paraId="406C982D" w14:textId="2F4B05BB" w:rsidR="00C11659" w:rsidRPr="008764F8" w:rsidRDefault="00C11659" w:rsidP="001A6911">
      <w:pPr>
        <w:pStyle w:val="Paragraphedeliste"/>
        <w:widowControl w:val="0"/>
        <w:numPr>
          <w:ilvl w:val="1"/>
          <w:numId w:val="12"/>
        </w:numPr>
        <w:autoSpaceDE w:val="0"/>
        <w:autoSpaceDN w:val="0"/>
        <w:adjustRightInd w:val="0"/>
        <w:spacing w:before="120" w:after="120" w:line="240" w:lineRule="auto"/>
        <w:ind w:left="360"/>
        <w:contextualSpacing w:val="0"/>
        <w:jc w:val="both"/>
        <w:rPr>
          <w:rFonts w:ascii="Fira Sans" w:hAnsi="Fira Sans" w:cs="Calibri"/>
          <w:sz w:val="24"/>
          <w:szCs w:val="24"/>
        </w:rPr>
      </w:pPr>
      <w:r w:rsidRPr="008764F8">
        <w:rPr>
          <w:rFonts w:ascii="Fira Sans" w:hAnsi="Fira Sans" w:cs="Calibri"/>
          <w:sz w:val="24"/>
          <w:szCs w:val="24"/>
        </w:rPr>
        <w:lastRenderedPageBreak/>
        <w:t>De savoir si la convention collective de l'entreprise prévoit des indemnités de fin de carrière et si l'entreprise a signé un accord particulier ou non (indemnités de fin de carrière, compléments de retraite ou préretraite) ;</w:t>
      </w:r>
    </w:p>
    <w:p w14:paraId="2116D223" w14:textId="48931AAA" w:rsidR="00C11659" w:rsidRPr="008764F8" w:rsidRDefault="00C11659" w:rsidP="001A6911">
      <w:pPr>
        <w:pStyle w:val="Paragraphedeliste"/>
        <w:widowControl w:val="0"/>
        <w:numPr>
          <w:ilvl w:val="1"/>
          <w:numId w:val="12"/>
        </w:numPr>
        <w:autoSpaceDE w:val="0"/>
        <w:autoSpaceDN w:val="0"/>
        <w:adjustRightInd w:val="0"/>
        <w:spacing w:before="120" w:after="120" w:line="240" w:lineRule="auto"/>
        <w:ind w:left="360"/>
        <w:contextualSpacing w:val="0"/>
        <w:jc w:val="both"/>
        <w:rPr>
          <w:rFonts w:ascii="Fira Sans" w:hAnsi="Fira Sans" w:cs="Calibri"/>
          <w:sz w:val="24"/>
          <w:szCs w:val="24"/>
        </w:rPr>
      </w:pPr>
      <w:r w:rsidRPr="008764F8">
        <w:rPr>
          <w:rFonts w:ascii="Fira Sans" w:hAnsi="Fira Sans" w:cs="Calibri"/>
          <w:sz w:val="24"/>
          <w:szCs w:val="24"/>
        </w:rPr>
        <w:t>De savoir si elle a constaté ou non ses engagements sous forme de provision : il s'agit en effet d'un choix laissé par la réglementation et toute option doit être indiquée ;</w:t>
      </w:r>
    </w:p>
    <w:p w14:paraId="03884FC0" w14:textId="77863813" w:rsidR="00C11659" w:rsidRPr="008764F8" w:rsidRDefault="00C11659" w:rsidP="001A6911">
      <w:pPr>
        <w:widowControl w:val="0"/>
        <w:autoSpaceDE w:val="0"/>
        <w:autoSpaceDN w:val="0"/>
        <w:adjustRightInd w:val="0"/>
        <w:spacing w:before="120" w:after="120" w:line="240" w:lineRule="auto"/>
        <w:ind w:left="360"/>
        <w:jc w:val="both"/>
        <w:rPr>
          <w:rFonts w:ascii="Fira Sans" w:hAnsi="Fira Sans" w:cs="Calibri"/>
          <w:sz w:val="24"/>
          <w:szCs w:val="24"/>
        </w:rPr>
      </w:pPr>
      <w:r w:rsidRPr="008764F8">
        <w:rPr>
          <w:rFonts w:ascii="Fira Sans" w:hAnsi="Fira Sans" w:cs="Calibri"/>
          <w:sz w:val="24"/>
          <w:szCs w:val="24"/>
        </w:rPr>
        <w:t xml:space="preserve">Le PCG (art. 324-1) considère toutefois la constitution d'une telle provision comme une méthode </w:t>
      </w:r>
      <w:r w:rsidR="000C78BD">
        <w:rPr>
          <w:rFonts w:ascii="Fira Sans" w:hAnsi="Fira Sans" w:cs="Calibri"/>
          <w:sz w:val="24"/>
          <w:szCs w:val="24"/>
        </w:rPr>
        <w:t>de référence</w:t>
      </w:r>
      <w:r w:rsidR="005C197D" w:rsidRPr="008764F8">
        <w:rPr>
          <w:rFonts w:ascii="Fira Sans" w:hAnsi="Fira Sans" w:cs="Calibri"/>
          <w:sz w:val="24"/>
          <w:szCs w:val="24"/>
        </w:rPr>
        <w:t>, ce que la Fnogec préconise.</w:t>
      </w:r>
    </w:p>
    <w:p w14:paraId="58CF3C32" w14:textId="5E4B9057" w:rsidR="007E791E" w:rsidRPr="008764F8" w:rsidRDefault="00C11659" w:rsidP="001A6911">
      <w:pPr>
        <w:pStyle w:val="Paragraphedeliste"/>
        <w:widowControl w:val="0"/>
        <w:numPr>
          <w:ilvl w:val="1"/>
          <w:numId w:val="12"/>
        </w:numPr>
        <w:autoSpaceDE w:val="0"/>
        <w:autoSpaceDN w:val="0"/>
        <w:adjustRightInd w:val="0"/>
        <w:spacing w:before="120" w:after="120" w:line="240" w:lineRule="auto"/>
        <w:ind w:left="360"/>
        <w:contextualSpacing w:val="0"/>
        <w:jc w:val="both"/>
        <w:rPr>
          <w:rFonts w:ascii="Fira Sans" w:hAnsi="Fira Sans" w:cs="Calibri"/>
          <w:sz w:val="24"/>
          <w:szCs w:val="24"/>
        </w:rPr>
      </w:pPr>
      <w:r w:rsidRPr="008764F8">
        <w:rPr>
          <w:rFonts w:ascii="Fira Sans" w:hAnsi="Fira Sans" w:cs="Calibri"/>
          <w:sz w:val="24"/>
          <w:szCs w:val="24"/>
        </w:rPr>
        <w:t>D'avoir un élément chiffré fixant un ordre de grandeur de l'engagement. A défaut d'une évaluation actuarielle, les petites entreprises pourraient, à notre avis, au moins mentionner en annexe les sorties de trésorerie prévues pour les cinq ou dix prochaines années.</w:t>
      </w:r>
    </w:p>
    <w:p w14:paraId="169D79F6" w14:textId="30008B55" w:rsidR="007E791E" w:rsidRPr="008764F8" w:rsidRDefault="00C11659" w:rsidP="001A6911">
      <w:pPr>
        <w:widowControl w:val="0"/>
        <w:autoSpaceDE w:val="0"/>
        <w:autoSpaceDN w:val="0"/>
        <w:adjustRightInd w:val="0"/>
        <w:spacing w:before="120" w:after="120" w:line="240" w:lineRule="auto"/>
        <w:jc w:val="both"/>
        <w:rPr>
          <w:rFonts w:ascii="Fira Sans" w:hAnsi="Fira Sans" w:cs="Calibri"/>
          <w:sz w:val="24"/>
          <w:szCs w:val="24"/>
        </w:rPr>
      </w:pPr>
      <w:r w:rsidRPr="008764F8">
        <w:rPr>
          <w:rFonts w:ascii="Fira Sans" w:hAnsi="Fira Sans" w:cs="Calibri"/>
          <w:sz w:val="24"/>
          <w:szCs w:val="24"/>
        </w:rPr>
        <w:t>En cas d’évaluation actuarielle, il faut indiquer la valeur des principales hypothèses</w:t>
      </w:r>
      <w:r w:rsidR="000D23A9" w:rsidRPr="008764F8">
        <w:rPr>
          <w:rFonts w:ascii="Fira Sans" w:hAnsi="Fira Sans" w:cs="Calibri"/>
          <w:sz w:val="24"/>
          <w:szCs w:val="24"/>
        </w:rPr>
        <w:t xml:space="preserve"> retenues</w:t>
      </w:r>
      <w:r w:rsidRPr="008764F8">
        <w:rPr>
          <w:rFonts w:ascii="Fira Sans" w:hAnsi="Fira Sans" w:cs="Calibri"/>
          <w:sz w:val="24"/>
          <w:szCs w:val="24"/>
        </w:rPr>
        <w:t>, démographiques (mortalité, rotation du personnel) et financières (taux d’actualisation, taux d’augmentation des salaires).</w:t>
      </w:r>
    </w:p>
    <w:p w14:paraId="1095EEAA" w14:textId="229F0EAD" w:rsidR="00C11659" w:rsidRPr="008764F8" w:rsidRDefault="005C197D" w:rsidP="001A6911">
      <w:pPr>
        <w:widowControl w:val="0"/>
        <w:autoSpaceDE w:val="0"/>
        <w:autoSpaceDN w:val="0"/>
        <w:adjustRightInd w:val="0"/>
        <w:spacing w:before="120" w:after="120" w:line="240" w:lineRule="auto"/>
        <w:jc w:val="both"/>
        <w:rPr>
          <w:rFonts w:ascii="Fira Sans" w:hAnsi="Fira Sans" w:cs="Calibri"/>
          <w:sz w:val="24"/>
          <w:szCs w:val="24"/>
        </w:rPr>
      </w:pPr>
      <w:r w:rsidRPr="008764F8">
        <w:rPr>
          <w:rFonts w:ascii="Fira Sans" w:hAnsi="Fira Sans" w:cs="Calibri"/>
          <w:sz w:val="24"/>
          <w:szCs w:val="24"/>
        </w:rPr>
        <w:t>Ne pas oublier, le cas échéant, de prendre en considération la partie des engagements pris en charge par un organisme d’assurance.</w:t>
      </w:r>
    </w:p>
    <w:p w14:paraId="073B07C0" w14:textId="29ACCC3C" w:rsidR="00B57FA1" w:rsidRPr="00AC39E2" w:rsidRDefault="00AC39E2" w:rsidP="008E3B45">
      <w:pPr>
        <w:widowControl w:val="0"/>
        <w:autoSpaceDE w:val="0"/>
        <w:autoSpaceDN w:val="0"/>
        <w:adjustRightInd w:val="0"/>
        <w:spacing w:before="120" w:after="120" w:line="240" w:lineRule="auto"/>
        <w:rPr>
          <w:rFonts w:ascii="Fira Sans" w:hAnsi="Fira Sans" w:cs="Calibri"/>
          <w:iCs/>
          <w:sz w:val="24"/>
          <w:szCs w:val="24"/>
          <w:u w:val="single"/>
        </w:rPr>
      </w:pPr>
      <w:r w:rsidRPr="00AC39E2">
        <w:rPr>
          <w:rFonts w:ascii="Fira Sans" w:hAnsi="Fira Sans" w:cs="Calibri"/>
          <w:iCs/>
          <w:sz w:val="24"/>
          <w:szCs w:val="24"/>
          <w:u w:val="single"/>
        </w:rPr>
        <w:t>Précisions sur les p</w:t>
      </w:r>
      <w:r w:rsidR="003624AB" w:rsidRPr="00AC39E2">
        <w:rPr>
          <w:rFonts w:ascii="Fira Sans" w:hAnsi="Fira Sans" w:cs="Calibri"/>
          <w:iCs/>
          <w:sz w:val="24"/>
          <w:szCs w:val="24"/>
          <w:u w:val="single"/>
        </w:rPr>
        <w:t>rovisions pour gros entretien :</w:t>
      </w:r>
    </w:p>
    <w:p w14:paraId="5354AB50" w14:textId="48863E41" w:rsidR="001834EE" w:rsidRDefault="001834EE" w:rsidP="008E3B45">
      <w:pPr>
        <w:widowControl w:val="0"/>
        <w:autoSpaceDE w:val="0"/>
        <w:autoSpaceDN w:val="0"/>
        <w:adjustRightInd w:val="0"/>
        <w:spacing w:before="120" w:after="120" w:line="240" w:lineRule="auto"/>
        <w:rPr>
          <w:rFonts w:ascii="Fira Sans" w:hAnsi="Fira Sans" w:cs="Calibri"/>
          <w:sz w:val="24"/>
          <w:szCs w:val="24"/>
        </w:rPr>
      </w:pPr>
      <w:r>
        <w:rPr>
          <w:rFonts w:ascii="Fira Sans" w:hAnsi="Fira Sans" w:cs="Calibri"/>
          <w:sz w:val="24"/>
          <w:szCs w:val="24"/>
        </w:rPr>
        <w:t>Mémento comptable 2021 F. Lefebvre (</w:t>
      </w:r>
      <w:r w:rsidR="000F3FD9">
        <w:rPr>
          <w:rFonts w:ascii="Fira Sans" w:hAnsi="Fira Sans" w:cs="Calibri"/>
          <w:sz w:val="24"/>
          <w:szCs w:val="24"/>
        </w:rPr>
        <w:t>§27900) :</w:t>
      </w:r>
    </w:p>
    <w:p w14:paraId="0C88A949" w14:textId="3355995B" w:rsidR="003624AB" w:rsidRPr="008764F8" w:rsidRDefault="003624AB" w:rsidP="001A6911">
      <w:pPr>
        <w:widowControl w:val="0"/>
        <w:autoSpaceDE w:val="0"/>
        <w:autoSpaceDN w:val="0"/>
        <w:adjustRightInd w:val="0"/>
        <w:spacing w:before="120" w:after="120" w:line="240" w:lineRule="auto"/>
        <w:jc w:val="both"/>
        <w:rPr>
          <w:rFonts w:ascii="Fira Sans" w:hAnsi="Fira Sans" w:cs="Calibri"/>
          <w:sz w:val="24"/>
          <w:szCs w:val="24"/>
        </w:rPr>
      </w:pPr>
      <w:r w:rsidRPr="008764F8">
        <w:rPr>
          <w:rFonts w:ascii="Fira Sans" w:hAnsi="Fira Sans" w:cs="Calibri"/>
          <w:sz w:val="24"/>
          <w:szCs w:val="24"/>
        </w:rPr>
        <w:t xml:space="preserve">Selon le PCG (art. 214-10), les dépenses de gros entretien (dépenses </w:t>
      </w:r>
      <w:r w:rsidR="004D4072">
        <w:rPr>
          <w:rFonts w:ascii="Fira Sans" w:hAnsi="Fira Sans" w:cs="Calibri"/>
          <w:sz w:val="24"/>
          <w:szCs w:val="24"/>
        </w:rPr>
        <w:t xml:space="preserve">dites </w:t>
      </w:r>
      <w:r w:rsidR="0052772D">
        <w:rPr>
          <w:rFonts w:ascii="Fira Sans" w:hAnsi="Fira Sans" w:cs="Calibri"/>
          <w:sz w:val="24"/>
          <w:szCs w:val="24"/>
        </w:rPr>
        <w:t>« </w:t>
      </w:r>
      <w:r w:rsidRPr="008764F8">
        <w:rPr>
          <w:rFonts w:ascii="Fira Sans" w:hAnsi="Fira Sans" w:cs="Calibri"/>
          <w:sz w:val="24"/>
          <w:szCs w:val="24"/>
        </w:rPr>
        <w:t>de 2</w:t>
      </w:r>
      <w:r w:rsidRPr="008764F8">
        <w:rPr>
          <w:rFonts w:ascii="Fira Sans" w:hAnsi="Fira Sans" w:cs="Calibri"/>
          <w:sz w:val="24"/>
          <w:szCs w:val="24"/>
          <w:vertAlign w:val="superscript"/>
        </w:rPr>
        <w:t>e</w:t>
      </w:r>
      <w:r w:rsidR="0052772D">
        <w:rPr>
          <w:rFonts w:ascii="Fira Sans" w:hAnsi="Fira Sans" w:cs="Calibri"/>
          <w:sz w:val="24"/>
          <w:szCs w:val="24"/>
        </w:rPr>
        <w:t> </w:t>
      </w:r>
      <w:r w:rsidRPr="008764F8">
        <w:rPr>
          <w:rFonts w:ascii="Fira Sans" w:hAnsi="Fira Sans" w:cs="Calibri"/>
          <w:sz w:val="24"/>
          <w:szCs w:val="24"/>
        </w:rPr>
        <w:t>catégorie</w:t>
      </w:r>
      <w:r w:rsidR="0052772D">
        <w:rPr>
          <w:rFonts w:ascii="Fira Sans" w:hAnsi="Fira Sans" w:cs="Calibri"/>
          <w:sz w:val="24"/>
          <w:szCs w:val="24"/>
        </w:rPr>
        <w:t> »</w:t>
      </w:r>
      <w:r w:rsidRPr="008764F8">
        <w:rPr>
          <w:rFonts w:ascii="Fira Sans" w:hAnsi="Fira Sans" w:cs="Calibri"/>
          <w:sz w:val="24"/>
          <w:szCs w:val="24"/>
        </w:rPr>
        <w:t>) peuvent être constatées, au choix de l'entreprise :</w:t>
      </w:r>
    </w:p>
    <w:p w14:paraId="71D319C7" w14:textId="7679B293" w:rsidR="003624AB" w:rsidRPr="008764F8" w:rsidRDefault="003624AB" w:rsidP="0057705F">
      <w:pPr>
        <w:pStyle w:val="Paragraphedeliste"/>
        <w:widowControl w:val="0"/>
        <w:numPr>
          <w:ilvl w:val="1"/>
          <w:numId w:val="12"/>
        </w:numPr>
        <w:autoSpaceDE w:val="0"/>
        <w:autoSpaceDN w:val="0"/>
        <w:adjustRightInd w:val="0"/>
        <w:spacing w:before="120" w:after="120" w:line="240" w:lineRule="auto"/>
        <w:ind w:left="360"/>
        <w:contextualSpacing w:val="0"/>
        <w:rPr>
          <w:rFonts w:ascii="Fira Sans" w:hAnsi="Fira Sans" w:cs="Calibri"/>
          <w:sz w:val="24"/>
          <w:szCs w:val="24"/>
        </w:rPr>
      </w:pPr>
      <w:r w:rsidRPr="008764F8">
        <w:rPr>
          <w:rFonts w:ascii="Fira Sans" w:hAnsi="Fira Sans" w:cs="Calibri"/>
          <w:sz w:val="24"/>
          <w:szCs w:val="24"/>
        </w:rPr>
        <w:t>Soit sous forme de provisions pour gros entretien,</w:t>
      </w:r>
    </w:p>
    <w:p w14:paraId="1FA2E25E" w14:textId="140ECB41" w:rsidR="003624AB" w:rsidRPr="00AC39E2" w:rsidRDefault="003624AB" w:rsidP="001A6911">
      <w:pPr>
        <w:pStyle w:val="Paragraphedeliste"/>
        <w:widowControl w:val="0"/>
        <w:numPr>
          <w:ilvl w:val="1"/>
          <w:numId w:val="12"/>
        </w:numPr>
        <w:autoSpaceDE w:val="0"/>
        <w:autoSpaceDN w:val="0"/>
        <w:adjustRightInd w:val="0"/>
        <w:spacing w:before="120" w:after="120" w:line="240" w:lineRule="auto"/>
        <w:ind w:left="360"/>
        <w:contextualSpacing w:val="0"/>
        <w:jc w:val="both"/>
        <w:rPr>
          <w:rFonts w:ascii="Fira Sans" w:hAnsi="Fira Sans" w:cs="Calibri"/>
          <w:sz w:val="24"/>
          <w:szCs w:val="24"/>
        </w:rPr>
      </w:pPr>
      <w:r w:rsidRPr="00AC39E2">
        <w:rPr>
          <w:rFonts w:ascii="Fira Sans" w:hAnsi="Fira Sans" w:cs="Calibri"/>
          <w:sz w:val="24"/>
          <w:szCs w:val="24"/>
        </w:rPr>
        <w:t>Soit sous forme de composants (même si elles n'ont pas été identifiées dès l'origine, mais ultérieurement lors de la dépense)</w:t>
      </w:r>
      <w:r w:rsidR="00045BF9">
        <w:rPr>
          <w:rFonts w:ascii="Fira Sans" w:hAnsi="Fira Sans" w:cs="Calibri"/>
          <w:sz w:val="24"/>
          <w:szCs w:val="24"/>
        </w:rPr>
        <w:t>.</w:t>
      </w:r>
    </w:p>
    <w:p w14:paraId="48ADD8ED" w14:textId="4335D338" w:rsidR="006D1172" w:rsidRPr="008764F8" w:rsidRDefault="00FF3574" w:rsidP="008E3B45">
      <w:pPr>
        <w:widowControl w:val="0"/>
        <w:autoSpaceDE w:val="0"/>
        <w:autoSpaceDN w:val="0"/>
        <w:adjustRightInd w:val="0"/>
        <w:spacing w:before="120" w:after="120" w:line="240" w:lineRule="auto"/>
        <w:rPr>
          <w:rFonts w:ascii="Fira Sans" w:hAnsi="Fira Sans" w:cs="Calibri"/>
          <w:sz w:val="24"/>
          <w:szCs w:val="24"/>
        </w:rPr>
      </w:pPr>
      <w:r w:rsidRPr="008764F8">
        <w:rPr>
          <w:rFonts w:ascii="Fira Sans" w:hAnsi="Fira Sans" w:cs="Calibri"/>
          <w:sz w:val="24"/>
          <w:szCs w:val="24"/>
        </w:rPr>
        <w:t>L’annexe doit permettre au lecteur des états financiers de connaître :</w:t>
      </w:r>
    </w:p>
    <w:p w14:paraId="02F4E4D0" w14:textId="0DA03889" w:rsidR="00FF3574" w:rsidRPr="008764F8" w:rsidRDefault="00FF3574" w:rsidP="001A6911">
      <w:pPr>
        <w:pStyle w:val="Paragraphedeliste"/>
        <w:widowControl w:val="0"/>
        <w:numPr>
          <w:ilvl w:val="1"/>
          <w:numId w:val="12"/>
        </w:numPr>
        <w:autoSpaceDE w:val="0"/>
        <w:autoSpaceDN w:val="0"/>
        <w:adjustRightInd w:val="0"/>
        <w:spacing w:before="120" w:after="120" w:line="240" w:lineRule="auto"/>
        <w:ind w:left="360"/>
        <w:contextualSpacing w:val="0"/>
        <w:jc w:val="both"/>
        <w:rPr>
          <w:rFonts w:ascii="Fira Sans" w:hAnsi="Fira Sans" w:cs="Calibri"/>
          <w:sz w:val="24"/>
          <w:szCs w:val="24"/>
        </w:rPr>
      </w:pPr>
      <w:r w:rsidRPr="008764F8">
        <w:rPr>
          <w:rFonts w:ascii="Fira Sans" w:hAnsi="Fira Sans" w:cs="Calibri"/>
          <w:sz w:val="24"/>
          <w:szCs w:val="24"/>
        </w:rPr>
        <w:t>La méthode comptable retenue pour les dépenses de gros entretien (provision ou immobilisation) ;</w:t>
      </w:r>
    </w:p>
    <w:p w14:paraId="7BE0E2C3" w14:textId="5469F20F" w:rsidR="003624AB" w:rsidRPr="008764F8" w:rsidRDefault="00FF3574" w:rsidP="0057705F">
      <w:pPr>
        <w:pStyle w:val="Paragraphedeliste"/>
        <w:widowControl w:val="0"/>
        <w:numPr>
          <w:ilvl w:val="1"/>
          <w:numId w:val="12"/>
        </w:numPr>
        <w:autoSpaceDE w:val="0"/>
        <w:autoSpaceDN w:val="0"/>
        <w:adjustRightInd w:val="0"/>
        <w:spacing w:before="120" w:after="120" w:line="240" w:lineRule="auto"/>
        <w:ind w:left="360"/>
        <w:contextualSpacing w:val="0"/>
        <w:rPr>
          <w:rFonts w:ascii="Fira Sans" w:hAnsi="Fira Sans" w:cs="Calibri"/>
          <w:sz w:val="24"/>
          <w:szCs w:val="24"/>
        </w:rPr>
      </w:pPr>
      <w:r w:rsidRPr="008764F8">
        <w:rPr>
          <w:rFonts w:ascii="Fira Sans" w:hAnsi="Fira Sans" w:cs="Calibri"/>
          <w:sz w:val="24"/>
          <w:szCs w:val="24"/>
        </w:rPr>
        <w:t>La n</w:t>
      </w:r>
      <w:r w:rsidR="003624AB" w:rsidRPr="008764F8">
        <w:rPr>
          <w:rFonts w:ascii="Fira Sans" w:hAnsi="Fira Sans" w:cs="Calibri"/>
          <w:sz w:val="24"/>
          <w:szCs w:val="24"/>
        </w:rPr>
        <w:t xml:space="preserve">ature des dépenses </w:t>
      </w:r>
      <w:r w:rsidRPr="008764F8">
        <w:rPr>
          <w:rFonts w:ascii="Fira Sans" w:hAnsi="Fira Sans" w:cs="Calibri"/>
          <w:sz w:val="24"/>
          <w:szCs w:val="24"/>
        </w:rPr>
        <w:t>faisant</w:t>
      </w:r>
      <w:r w:rsidR="003624AB" w:rsidRPr="008764F8">
        <w:rPr>
          <w:rFonts w:ascii="Fira Sans" w:hAnsi="Fira Sans" w:cs="Calibri"/>
          <w:sz w:val="24"/>
          <w:szCs w:val="24"/>
        </w:rPr>
        <w:t xml:space="preserve"> l'objet d'une provision pour gros entretien</w:t>
      </w:r>
      <w:r w:rsidRPr="008764F8">
        <w:rPr>
          <w:rFonts w:ascii="Fira Sans" w:hAnsi="Fira Sans" w:cs="Calibri"/>
          <w:sz w:val="24"/>
          <w:szCs w:val="24"/>
        </w:rPr>
        <w:t> :</w:t>
      </w:r>
    </w:p>
    <w:p w14:paraId="7D684F11" w14:textId="7F342130" w:rsidR="003624AB" w:rsidRPr="008764F8" w:rsidRDefault="003624AB" w:rsidP="006C7BFC">
      <w:pPr>
        <w:widowControl w:val="0"/>
        <w:autoSpaceDE w:val="0"/>
        <w:autoSpaceDN w:val="0"/>
        <w:adjustRightInd w:val="0"/>
        <w:spacing w:after="0" w:line="240" w:lineRule="auto"/>
        <w:ind w:left="357"/>
        <w:jc w:val="both"/>
        <w:rPr>
          <w:rFonts w:ascii="Fira Sans" w:hAnsi="Fira Sans" w:cs="Calibri"/>
          <w:i/>
          <w:sz w:val="24"/>
          <w:szCs w:val="24"/>
        </w:rPr>
      </w:pPr>
      <w:r w:rsidRPr="008764F8">
        <w:rPr>
          <w:rFonts w:ascii="Fira Sans" w:hAnsi="Fira Sans" w:cs="Calibri"/>
          <w:i/>
          <w:sz w:val="24"/>
          <w:szCs w:val="24"/>
        </w:rPr>
        <w:t>Les dépenses concernées par ces provisions de gros entretien sont les dépenses d'entretien (PCG, art. 214-10 et avis CNC n° 2000-01, § 5.10) :</w:t>
      </w:r>
    </w:p>
    <w:p w14:paraId="25AE45AD" w14:textId="42997DC7" w:rsidR="003624AB" w:rsidRPr="008764F8" w:rsidRDefault="00FF3574" w:rsidP="006C7BFC">
      <w:pPr>
        <w:pStyle w:val="Paragraphedeliste"/>
        <w:widowControl w:val="0"/>
        <w:numPr>
          <w:ilvl w:val="0"/>
          <w:numId w:val="33"/>
        </w:numPr>
        <w:autoSpaceDE w:val="0"/>
        <w:autoSpaceDN w:val="0"/>
        <w:adjustRightInd w:val="0"/>
        <w:spacing w:after="0" w:line="240" w:lineRule="auto"/>
        <w:ind w:left="714" w:hanging="357"/>
        <w:contextualSpacing w:val="0"/>
        <w:jc w:val="both"/>
        <w:rPr>
          <w:rFonts w:ascii="Fira Sans" w:hAnsi="Fira Sans" w:cs="Calibri"/>
          <w:i/>
          <w:sz w:val="24"/>
          <w:szCs w:val="24"/>
        </w:rPr>
      </w:pPr>
      <w:r w:rsidRPr="008764F8">
        <w:rPr>
          <w:rFonts w:ascii="Fira Sans" w:hAnsi="Fira Sans" w:cs="Calibri"/>
          <w:i/>
          <w:sz w:val="24"/>
          <w:szCs w:val="24"/>
        </w:rPr>
        <w:t xml:space="preserve">S'inscrivant </w:t>
      </w:r>
      <w:r w:rsidR="003624AB" w:rsidRPr="008764F8">
        <w:rPr>
          <w:rFonts w:ascii="Fira Sans" w:hAnsi="Fira Sans" w:cs="Calibri"/>
          <w:i/>
          <w:sz w:val="24"/>
          <w:szCs w:val="24"/>
        </w:rPr>
        <w:t>dans un programme pluriannuel en application de lois, règlements ou de pratiques constantes de l'entité ;</w:t>
      </w:r>
    </w:p>
    <w:p w14:paraId="6DEB8BB8" w14:textId="00FB8DBC" w:rsidR="003624AB" w:rsidRPr="008764F8" w:rsidRDefault="00FF3574" w:rsidP="006C7BFC">
      <w:pPr>
        <w:pStyle w:val="Paragraphedeliste"/>
        <w:widowControl w:val="0"/>
        <w:numPr>
          <w:ilvl w:val="0"/>
          <w:numId w:val="33"/>
        </w:numPr>
        <w:autoSpaceDE w:val="0"/>
        <w:autoSpaceDN w:val="0"/>
        <w:adjustRightInd w:val="0"/>
        <w:spacing w:after="120" w:line="240" w:lineRule="auto"/>
        <w:ind w:left="714" w:hanging="357"/>
        <w:contextualSpacing w:val="0"/>
        <w:jc w:val="both"/>
        <w:rPr>
          <w:rFonts w:ascii="Fira Sans" w:hAnsi="Fira Sans" w:cs="Calibri"/>
          <w:i/>
          <w:sz w:val="24"/>
          <w:szCs w:val="24"/>
        </w:rPr>
      </w:pPr>
      <w:r w:rsidRPr="008764F8">
        <w:rPr>
          <w:rFonts w:ascii="Fira Sans" w:hAnsi="Fira Sans" w:cs="Calibri"/>
          <w:i/>
          <w:sz w:val="24"/>
          <w:szCs w:val="24"/>
        </w:rPr>
        <w:t xml:space="preserve">Et </w:t>
      </w:r>
      <w:r w:rsidR="003624AB" w:rsidRPr="008764F8">
        <w:rPr>
          <w:rFonts w:ascii="Fira Sans" w:hAnsi="Fira Sans" w:cs="Calibri"/>
          <w:i/>
          <w:sz w:val="24"/>
          <w:szCs w:val="24"/>
        </w:rPr>
        <w:t>qui ont pour seul but de vérifier le bon état de fonctionnement des installations et d'y apporter un entretien sans prolonger leur durée de vie au-delà de celle prévue initialement.</w:t>
      </w:r>
    </w:p>
    <w:p w14:paraId="005BFB6C" w14:textId="77777777" w:rsidR="003624AB" w:rsidRPr="008764F8" w:rsidRDefault="003624AB" w:rsidP="006C7BFC">
      <w:pPr>
        <w:widowControl w:val="0"/>
        <w:autoSpaceDE w:val="0"/>
        <w:autoSpaceDN w:val="0"/>
        <w:adjustRightInd w:val="0"/>
        <w:spacing w:before="120" w:after="0" w:line="240" w:lineRule="auto"/>
        <w:ind w:left="357"/>
        <w:jc w:val="both"/>
        <w:rPr>
          <w:rFonts w:ascii="Fira Sans" w:hAnsi="Fira Sans" w:cs="Calibri"/>
          <w:i/>
          <w:sz w:val="24"/>
          <w:szCs w:val="24"/>
        </w:rPr>
      </w:pPr>
      <w:r w:rsidRPr="008764F8">
        <w:rPr>
          <w:rFonts w:ascii="Fira Sans" w:hAnsi="Fira Sans" w:cs="Calibri"/>
          <w:i/>
          <w:sz w:val="24"/>
          <w:szCs w:val="24"/>
        </w:rPr>
        <w:lastRenderedPageBreak/>
        <w:t>En revanche, n'entrent pas dans la catégorie des dépenses de gros entretien et de grandes réparations (et ne peuvent donc faire l'objet de telles provisions), les dépenses pluriannuelles suivantes :</w:t>
      </w:r>
    </w:p>
    <w:p w14:paraId="63C90F29" w14:textId="5941121F" w:rsidR="003624AB" w:rsidRPr="008764F8" w:rsidRDefault="00FF3574" w:rsidP="006C7BFC">
      <w:pPr>
        <w:pStyle w:val="Paragraphedeliste"/>
        <w:widowControl w:val="0"/>
        <w:numPr>
          <w:ilvl w:val="0"/>
          <w:numId w:val="33"/>
        </w:numPr>
        <w:autoSpaceDE w:val="0"/>
        <w:autoSpaceDN w:val="0"/>
        <w:adjustRightInd w:val="0"/>
        <w:spacing w:after="0" w:line="240" w:lineRule="auto"/>
        <w:ind w:left="714" w:hanging="357"/>
        <w:contextualSpacing w:val="0"/>
        <w:jc w:val="both"/>
        <w:rPr>
          <w:rFonts w:ascii="Fira Sans" w:hAnsi="Fira Sans" w:cs="Calibri"/>
          <w:i/>
          <w:sz w:val="24"/>
          <w:szCs w:val="24"/>
        </w:rPr>
      </w:pPr>
      <w:r w:rsidRPr="008764F8">
        <w:rPr>
          <w:rFonts w:ascii="Fira Sans" w:hAnsi="Fira Sans" w:cs="Calibri"/>
          <w:i/>
          <w:sz w:val="24"/>
          <w:szCs w:val="24"/>
        </w:rPr>
        <w:t xml:space="preserve">Les </w:t>
      </w:r>
      <w:r w:rsidR="003624AB" w:rsidRPr="008764F8">
        <w:rPr>
          <w:rFonts w:ascii="Fira Sans" w:hAnsi="Fira Sans" w:cs="Calibri"/>
          <w:i/>
          <w:sz w:val="24"/>
          <w:szCs w:val="24"/>
        </w:rPr>
        <w:t>dépenses ayant pour objet de modifier des installations ou de prolonger leur durée de vie (qui ont le caractère d'immobilisations) ;</w:t>
      </w:r>
    </w:p>
    <w:p w14:paraId="63B7D5D0" w14:textId="17648813" w:rsidR="003624AB" w:rsidRPr="008764F8" w:rsidRDefault="00FF3574" w:rsidP="006C7BFC">
      <w:pPr>
        <w:pStyle w:val="Paragraphedeliste"/>
        <w:widowControl w:val="0"/>
        <w:numPr>
          <w:ilvl w:val="0"/>
          <w:numId w:val="33"/>
        </w:numPr>
        <w:autoSpaceDE w:val="0"/>
        <w:autoSpaceDN w:val="0"/>
        <w:adjustRightInd w:val="0"/>
        <w:spacing w:after="120" w:line="240" w:lineRule="auto"/>
        <w:ind w:left="714" w:hanging="357"/>
        <w:contextualSpacing w:val="0"/>
        <w:jc w:val="both"/>
        <w:rPr>
          <w:rFonts w:ascii="Fira Sans" w:hAnsi="Fira Sans" w:cs="Calibri"/>
          <w:i/>
          <w:sz w:val="24"/>
          <w:szCs w:val="24"/>
        </w:rPr>
      </w:pPr>
      <w:r w:rsidRPr="008764F8">
        <w:rPr>
          <w:rFonts w:ascii="Fira Sans" w:hAnsi="Fira Sans" w:cs="Calibri"/>
          <w:i/>
          <w:sz w:val="24"/>
          <w:szCs w:val="24"/>
        </w:rPr>
        <w:t xml:space="preserve">Les </w:t>
      </w:r>
      <w:r w:rsidR="003624AB" w:rsidRPr="008764F8">
        <w:rPr>
          <w:rFonts w:ascii="Fira Sans" w:hAnsi="Fira Sans" w:cs="Calibri"/>
          <w:i/>
          <w:sz w:val="24"/>
          <w:szCs w:val="24"/>
        </w:rPr>
        <w:t>remplacements de composants (qui ont le caractère d'immobilisations).</w:t>
      </w:r>
    </w:p>
    <w:p w14:paraId="1BF0276C" w14:textId="4CFD82FB" w:rsidR="003624AB" w:rsidRPr="008764F8" w:rsidRDefault="00FF3574" w:rsidP="00695FB9">
      <w:pPr>
        <w:pStyle w:val="Paragraphedeliste"/>
        <w:widowControl w:val="0"/>
        <w:numPr>
          <w:ilvl w:val="1"/>
          <w:numId w:val="12"/>
        </w:numPr>
        <w:autoSpaceDE w:val="0"/>
        <w:autoSpaceDN w:val="0"/>
        <w:adjustRightInd w:val="0"/>
        <w:spacing w:before="120" w:after="120" w:line="240" w:lineRule="auto"/>
        <w:ind w:left="360"/>
        <w:contextualSpacing w:val="0"/>
        <w:jc w:val="both"/>
        <w:rPr>
          <w:rFonts w:ascii="Fira Sans" w:hAnsi="Fira Sans" w:cs="Calibri"/>
          <w:sz w:val="24"/>
          <w:szCs w:val="24"/>
        </w:rPr>
      </w:pPr>
      <w:r w:rsidRPr="008764F8">
        <w:rPr>
          <w:rFonts w:ascii="Fira Sans" w:hAnsi="Fira Sans" w:cs="Calibri"/>
          <w:sz w:val="24"/>
          <w:szCs w:val="24"/>
        </w:rPr>
        <w:t>Les modalités d’é</w:t>
      </w:r>
      <w:r w:rsidR="003624AB" w:rsidRPr="008764F8">
        <w:rPr>
          <w:rFonts w:ascii="Fira Sans" w:hAnsi="Fira Sans" w:cs="Calibri"/>
          <w:sz w:val="24"/>
          <w:szCs w:val="24"/>
        </w:rPr>
        <w:t xml:space="preserve">valuation de la provision </w:t>
      </w:r>
      <w:r w:rsidRPr="008764F8">
        <w:rPr>
          <w:rFonts w:ascii="Fira Sans" w:hAnsi="Fira Sans" w:cs="Calibri"/>
          <w:sz w:val="24"/>
          <w:szCs w:val="24"/>
        </w:rPr>
        <w:t xml:space="preserve">pour gros entretien : </w:t>
      </w:r>
      <w:r w:rsidR="003624AB" w:rsidRPr="008764F8">
        <w:rPr>
          <w:rFonts w:ascii="Fira Sans" w:hAnsi="Fira Sans" w:cs="Calibri"/>
          <w:sz w:val="24"/>
          <w:szCs w:val="24"/>
        </w:rPr>
        <w:t>la provision doit être constituée à hauteur de la quote-part des dépenses futures d'entretien rapportée linéairement à l'usage passé (Avis CNC n° 2000-01 §</w:t>
      </w:r>
      <w:r w:rsidR="00FA6E6B">
        <w:rPr>
          <w:rFonts w:ascii="Fira Sans" w:hAnsi="Fira Sans" w:cs="Calibri"/>
          <w:sz w:val="24"/>
          <w:szCs w:val="24"/>
        </w:rPr>
        <w:t> </w:t>
      </w:r>
      <w:r w:rsidR="003624AB" w:rsidRPr="008764F8">
        <w:rPr>
          <w:rFonts w:ascii="Fira Sans" w:hAnsi="Fira Sans" w:cs="Calibri"/>
          <w:sz w:val="24"/>
          <w:szCs w:val="24"/>
        </w:rPr>
        <w:t>5.10).</w:t>
      </w:r>
    </w:p>
    <w:p w14:paraId="77D379C8" w14:textId="7EF97B16" w:rsidR="00833F61" w:rsidRPr="008764F8" w:rsidRDefault="00B8325F" w:rsidP="008E3B45">
      <w:pPr>
        <w:pStyle w:val="Paragraphedeliste"/>
        <w:widowControl w:val="0"/>
        <w:numPr>
          <w:ilvl w:val="0"/>
          <w:numId w:val="10"/>
        </w:numPr>
        <w:autoSpaceDE w:val="0"/>
        <w:autoSpaceDN w:val="0"/>
        <w:adjustRightInd w:val="0"/>
        <w:spacing w:before="120" w:after="120" w:line="240" w:lineRule="auto"/>
        <w:contextualSpacing w:val="0"/>
        <w:rPr>
          <w:rFonts w:ascii="Fira Sans" w:hAnsi="Fira Sans" w:cs="Calibri"/>
          <w:b/>
          <w:sz w:val="24"/>
          <w:szCs w:val="24"/>
        </w:rPr>
      </w:pPr>
      <w:r w:rsidRPr="008764F8">
        <w:rPr>
          <w:rFonts w:ascii="Fira Sans" w:hAnsi="Fira Sans" w:cs="Calibri"/>
          <w:b/>
          <w:sz w:val="24"/>
          <w:szCs w:val="24"/>
        </w:rPr>
        <w:t>Fonds dédiés :</w:t>
      </w:r>
    </w:p>
    <w:p w14:paraId="7AA04C8A" w14:textId="09550D4F" w:rsidR="00FA6E6B" w:rsidRPr="00FA6E6B" w:rsidRDefault="00FA6E6B" w:rsidP="008E3B45">
      <w:pPr>
        <w:widowControl w:val="0"/>
        <w:autoSpaceDE w:val="0"/>
        <w:autoSpaceDN w:val="0"/>
        <w:adjustRightInd w:val="0"/>
        <w:spacing w:before="120" w:after="120" w:line="240" w:lineRule="auto"/>
        <w:rPr>
          <w:rFonts w:ascii="Fira Sans" w:hAnsi="Fira Sans" w:cs="Calibri"/>
          <w:sz w:val="24"/>
          <w:szCs w:val="24"/>
          <w:u w:val="single"/>
        </w:rPr>
      </w:pPr>
      <w:r w:rsidRPr="00FA6E6B">
        <w:rPr>
          <w:rFonts w:ascii="Fira Sans" w:hAnsi="Fira Sans" w:cs="Calibri"/>
          <w:sz w:val="24"/>
          <w:szCs w:val="24"/>
          <w:u w:val="single"/>
        </w:rPr>
        <w:t>Contenu de la rubrique :</w:t>
      </w:r>
    </w:p>
    <w:p w14:paraId="4AA47758" w14:textId="67616F4C" w:rsidR="00E62EB5" w:rsidRPr="00862007" w:rsidRDefault="00E62EB5" w:rsidP="00695FB9">
      <w:pPr>
        <w:widowControl w:val="0"/>
        <w:autoSpaceDE w:val="0"/>
        <w:autoSpaceDN w:val="0"/>
        <w:adjustRightInd w:val="0"/>
        <w:spacing w:before="120" w:after="120" w:line="240" w:lineRule="auto"/>
        <w:jc w:val="both"/>
        <w:rPr>
          <w:rFonts w:ascii="Fira Sans" w:hAnsi="Fira Sans" w:cs="Calibri"/>
          <w:sz w:val="24"/>
          <w:szCs w:val="24"/>
        </w:rPr>
      </w:pPr>
      <w:r w:rsidRPr="00862007">
        <w:rPr>
          <w:rFonts w:ascii="Fira Sans" w:hAnsi="Fira Sans" w:cs="Calibri"/>
          <w:sz w:val="24"/>
          <w:szCs w:val="24"/>
        </w:rPr>
        <w:t>Une information relative aux fonds dédiés est donnée dans l’annexe par projet ou catégorie de projet, comportant les montants suivants :</w:t>
      </w:r>
    </w:p>
    <w:p w14:paraId="2283469C" w14:textId="3BC1ADA8" w:rsidR="00E62EB5" w:rsidRPr="00666A89" w:rsidRDefault="00E62EB5" w:rsidP="00695FB9">
      <w:pPr>
        <w:pStyle w:val="Paragraphedeliste"/>
        <w:widowControl w:val="0"/>
        <w:numPr>
          <w:ilvl w:val="1"/>
          <w:numId w:val="12"/>
        </w:numPr>
        <w:autoSpaceDE w:val="0"/>
        <w:autoSpaceDN w:val="0"/>
        <w:adjustRightInd w:val="0"/>
        <w:spacing w:before="120" w:after="0" w:line="240" w:lineRule="auto"/>
        <w:ind w:left="357" w:hanging="357"/>
        <w:contextualSpacing w:val="0"/>
        <w:jc w:val="both"/>
        <w:rPr>
          <w:rFonts w:ascii="Fira Sans" w:hAnsi="Fira Sans" w:cs="Calibri"/>
          <w:sz w:val="24"/>
          <w:szCs w:val="24"/>
        </w:rPr>
      </w:pPr>
      <w:r w:rsidRPr="00666A89">
        <w:rPr>
          <w:rFonts w:ascii="Fira Sans" w:hAnsi="Fira Sans" w:cs="Calibri"/>
          <w:sz w:val="24"/>
          <w:szCs w:val="24"/>
        </w:rPr>
        <w:t xml:space="preserve">Les sommes inscrites à l’ouverture et à la clôture de l’exercice en </w:t>
      </w:r>
      <w:r w:rsidR="00666A89">
        <w:rPr>
          <w:rFonts w:ascii="Fira Sans" w:hAnsi="Fira Sans" w:cs="Calibri"/>
          <w:sz w:val="24"/>
          <w:szCs w:val="24"/>
        </w:rPr>
        <w:t>« </w:t>
      </w:r>
      <w:r w:rsidRPr="00666A89">
        <w:rPr>
          <w:rFonts w:ascii="Fira Sans" w:hAnsi="Fira Sans" w:cs="Calibri"/>
          <w:sz w:val="24"/>
          <w:szCs w:val="24"/>
        </w:rPr>
        <w:t>fonds dédiés</w:t>
      </w:r>
      <w:r w:rsidR="00666A89">
        <w:rPr>
          <w:rFonts w:ascii="Fira Sans" w:hAnsi="Fira Sans" w:cs="Calibri"/>
          <w:sz w:val="24"/>
          <w:szCs w:val="24"/>
        </w:rPr>
        <w:t> »</w:t>
      </w:r>
      <w:r w:rsidRPr="00666A89">
        <w:rPr>
          <w:rFonts w:ascii="Fira Sans" w:hAnsi="Fira Sans" w:cs="Calibri"/>
          <w:sz w:val="24"/>
          <w:szCs w:val="24"/>
        </w:rPr>
        <w:t xml:space="preserve"> ;</w:t>
      </w:r>
    </w:p>
    <w:p w14:paraId="213887C5" w14:textId="79E2E120" w:rsidR="00E62EB5" w:rsidRPr="00666A89" w:rsidRDefault="00666A89" w:rsidP="0057705F">
      <w:pPr>
        <w:pStyle w:val="Paragraphedeliste"/>
        <w:widowControl w:val="0"/>
        <w:numPr>
          <w:ilvl w:val="1"/>
          <w:numId w:val="12"/>
        </w:numPr>
        <w:autoSpaceDE w:val="0"/>
        <w:autoSpaceDN w:val="0"/>
        <w:adjustRightInd w:val="0"/>
        <w:spacing w:before="120" w:after="0" w:line="240" w:lineRule="auto"/>
        <w:ind w:left="357" w:hanging="357"/>
        <w:contextualSpacing w:val="0"/>
        <w:rPr>
          <w:rFonts w:ascii="Fira Sans" w:hAnsi="Fira Sans" w:cs="Calibri"/>
          <w:sz w:val="24"/>
          <w:szCs w:val="24"/>
        </w:rPr>
      </w:pPr>
      <w:r w:rsidRPr="00666A89">
        <w:rPr>
          <w:rFonts w:ascii="Fira Sans" w:hAnsi="Fira Sans" w:cs="Calibri"/>
          <w:sz w:val="24"/>
          <w:szCs w:val="24"/>
        </w:rPr>
        <w:t xml:space="preserve">Les </w:t>
      </w:r>
      <w:r w:rsidR="00E62EB5" w:rsidRPr="00666A89">
        <w:rPr>
          <w:rFonts w:ascii="Fira Sans" w:hAnsi="Fira Sans" w:cs="Calibri"/>
          <w:sz w:val="24"/>
          <w:szCs w:val="24"/>
        </w:rPr>
        <w:t>reports en fonds dédiés ;</w:t>
      </w:r>
    </w:p>
    <w:p w14:paraId="10BD53C8" w14:textId="5FB635C6" w:rsidR="00E62EB5" w:rsidRPr="00666A89" w:rsidRDefault="00666A89" w:rsidP="0057705F">
      <w:pPr>
        <w:pStyle w:val="Paragraphedeliste"/>
        <w:widowControl w:val="0"/>
        <w:numPr>
          <w:ilvl w:val="1"/>
          <w:numId w:val="12"/>
        </w:numPr>
        <w:autoSpaceDE w:val="0"/>
        <w:autoSpaceDN w:val="0"/>
        <w:adjustRightInd w:val="0"/>
        <w:spacing w:before="120" w:after="0" w:line="240" w:lineRule="auto"/>
        <w:ind w:left="357" w:hanging="357"/>
        <w:contextualSpacing w:val="0"/>
        <w:rPr>
          <w:rFonts w:ascii="Fira Sans" w:hAnsi="Fira Sans" w:cs="Calibri"/>
          <w:sz w:val="24"/>
          <w:szCs w:val="24"/>
        </w:rPr>
      </w:pPr>
      <w:r w:rsidRPr="00666A89">
        <w:rPr>
          <w:rFonts w:ascii="Fira Sans" w:hAnsi="Fira Sans" w:cs="Calibri"/>
          <w:sz w:val="24"/>
          <w:szCs w:val="24"/>
        </w:rPr>
        <w:t xml:space="preserve">Les </w:t>
      </w:r>
      <w:r w:rsidR="00E62EB5" w:rsidRPr="00666A89">
        <w:rPr>
          <w:rFonts w:ascii="Fira Sans" w:hAnsi="Fira Sans" w:cs="Calibri"/>
          <w:sz w:val="24"/>
          <w:szCs w:val="24"/>
        </w:rPr>
        <w:t>fonds dédiés utilisés</w:t>
      </w:r>
      <w:r w:rsidR="00F2098B">
        <w:rPr>
          <w:rFonts w:ascii="Fira Sans" w:hAnsi="Fira Sans" w:cs="Calibri"/>
          <w:sz w:val="24"/>
          <w:szCs w:val="24"/>
        </w:rPr>
        <w:t>,</w:t>
      </w:r>
      <w:r w:rsidR="00E62EB5" w:rsidRPr="00666A89">
        <w:rPr>
          <w:rFonts w:ascii="Fira Sans" w:hAnsi="Fira Sans" w:cs="Calibri"/>
          <w:sz w:val="24"/>
          <w:szCs w:val="24"/>
        </w:rPr>
        <w:t xml:space="preserve"> </w:t>
      </w:r>
      <w:r w:rsidR="00F2098B">
        <w:rPr>
          <w:rFonts w:ascii="Fira Sans" w:hAnsi="Fira Sans" w:cs="Calibri"/>
          <w:sz w:val="24"/>
          <w:szCs w:val="24"/>
        </w:rPr>
        <w:t>y compris</w:t>
      </w:r>
      <w:r w:rsidR="00E62EB5" w:rsidRPr="00666A89">
        <w:rPr>
          <w:rFonts w:ascii="Fira Sans" w:hAnsi="Fira Sans" w:cs="Calibri"/>
          <w:sz w:val="24"/>
          <w:szCs w:val="24"/>
        </w:rPr>
        <w:t xml:space="preserve"> les remboursements aux tiers financeurs</w:t>
      </w:r>
      <w:r w:rsidR="007E6A9E">
        <w:rPr>
          <w:rFonts w:ascii="Fira Sans" w:hAnsi="Fira Sans" w:cs="Calibri"/>
          <w:sz w:val="24"/>
          <w:szCs w:val="24"/>
        </w:rPr>
        <w:t> ;</w:t>
      </w:r>
    </w:p>
    <w:p w14:paraId="4A43D082" w14:textId="17C33EA7" w:rsidR="00E62EB5" w:rsidRPr="00666A89" w:rsidRDefault="00666A89" w:rsidP="0057705F">
      <w:pPr>
        <w:pStyle w:val="Paragraphedeliste"/>
        <w:widowControl w:val="0"/>
        <w:numPr>
          <w:ilvl w:val="1"/>
          <w:numId w:val="12"/>
        </w:numPr>
        <w:autoSpaceDE w:val="0"/>
        <w:autoSpaceDN w:val="0"/>
        <w:adjustRightInd w:val="0"/>
        <w:spacing w:before="120" w:after="0" w:line="240" w:lineRule="auto"/>
        <w:ind w:left="357" w:hanging="357"/>
        <w:contextualSpacing w:val="0"/>
        <w:rPr>
          <w:rFonts w:ascii="Fira Sans" w:hAnsi="Fira Sans" w:cs="Calibri"/>
          <w:sz w:val="24"/>
          <w:szCs w:val="24"/>
        </w:rPr>
      </w:pPr>
      <w:r w:rsidRPr="00666A89">
        <w:rPr>
          <w:rFonts w:ascii="Fira Sans" w:hAnsi="Fira Sans" w:cs="Calibri"/>
          <w:sz w:val="24"/>
          <w:szCs w:val="24"/>
        </w:rPr>
        <w:t xml:space="preserve">Les </w:t>
      </w:r>
      <w:r w:rsidR="00E62EB5" w:rsidRPr="00666A89">
        <w:rPr>
          <w:rFonts w:ascii="Fira Sans" w:hAnsi="Fira Sans" w:cs="Calibri"/>
          <w:sz w:val="24"/>
          <w:szCs w:val="24"/>
        </w:rPr>
        <w:t xml:space="preserve">transferts entre fonds dédiés ; </w:t>
      </w:r>
    </w:p>
    <w:p w14:paraId="26A2F58D" w14:textId="0DDA11B5" w:rsidR="00E62EB5" w:rsidRPr="00666A89" w:rsidRDefault="00666A89" w:rsidP="00695FB9">
      <w:pPr>
        <w:pStyle w:val="Paragraphedeliste"/>
        <w:widowControl w:val="0"/>
        <w:numPr>
          <w:ilvl w:val="1"/>
          <w:numId w:val="12"/>
        </w:numPr>
        <w:autoSpaceDE w:val="0"/>
        <w:autoSpaceDN w:val="0"/>
        <w:adjustRightInd w:val="0"/>
        <w:spacing w:before="120" w:after="120" w:line="240" w:lineRule="auto"/>
        <w:ind w:left="357" w:hanging="357"/>
        <w:contextualSpacing w:val="0"/>
        <w:jc w:val="both"/>
        <w:rPr>
          <w:rFonts w:ascii="Fira Sans" w:hAnsi="Fira Sans" w:cs="Calibri"/>
          <w:sz w:val="24"/>
          <w:szCs w:val="24"/>
        </w:rPr>
      </w:pPr>
      <w:r w:rsidRPr="00666A89">
        <w:rPr>
          <w:rFonts w:ascii="Fira Sans" w:hAnsi="Fira Sans" w:cs="Calibri"/>
          <w:sz w:val="24"/>
          <w:szCs w:val="24"/>
        </w:rPr>
        <w:t xml:space="preserve">Les </w:t>
      </w:r>
      <w:r w:rsidR="00E62EB5" w:rsidRPr="00666A89">
        <w:rPr>
          <w:rFonts w:ascii="Fira Sans" w:hAnsi="Fira Sans" w:cs="Calibri"/>
          <w:sz w:val="24"/>
          <w:szCs w:val="24"/>
        </w:rPr>
        <w:t>fonds dédiés correspondant à des projets pour lesquels aucune dépense significative n’a été comptabilisée au cours des deux derniers exercices.</w:t>
      </w:r>
    </w:p>
    <w:p w14:paraId="49B9A03B" w14:textId="77777777" w:rsidR="001119F5" w:rsidRPr="001119F5" w:rsidRDefault="001119F5" w:rsidP="008E3B45">
      <w:pPr>
        <w:widowControl w:val="0"/>
        <w:autoSpaceDE w:val="0"/>
        <w:autoSpaceDN w:val="0"/>
        <w:adjustRightInd w:val="0"/>
        <w:spacing w:before="120" w:after="120" w:line="240" w:lineRule="auto"/>
        <w:rPr>
          <w:rFonts w:ascii="Fira Sans" w:hAnsi="Fira Sans" w:cs="Calibri"/>
          <w:sz w:val="24"/>
          <w:szCs w:val="24"/>
          <w:u w:val="single"/>
        </w:rPr>
      </w:pPr>
      <w:r w:rsidRPr="001119F5">
        <w:rPr>
          <w:rFonts w:ascii="Fira Sans" w:hAnsi="Fira Sans" w:cs="Calibri"/>
          <w:sz w:val="24"/>
          <w:szCs w:val="24"/>
          <w:u w:val="single"/>
        </w:rPr>
        <w:t>Proposition de rédaction :</w:t>
      </w:r>
    </w:p>
    <w:p w14:paraId="5B89BFB1" w14:textId="31A892A4" w:rsidR="002C1A0C" w:rsidRPr="001119F5" w:rsidRDefault="00BC2670" w:rsidP="006C7BFC">
      <w:pPr>
        <w:widowControl w:val="0"/>
        <w:autoSpaceDE w:val="0"/>
        <w:autoSpaceDN w:val="0"/>
        <w:adjustRightInd w:val="0"/>
        <w:spacing w:before="120" w:after="0" w:line="240" w:lineRule="auto"/>
        <w:jc w:val="both"/>
        <w:rPr>
          <w:rFonts w:ascii="Fira Sans" w:hAnsi="Fira Sans" w:cs="Calibri"/>
          <w:sz w:val="24"/>
          <w:szCs w:val="24"/>
        </w:rPr>
      </w:pPr>
      <w:r w:rsidRPr="001119F5">
        <w:rPr>
          <w:rFonts w:ascii="Fira Sans" w:hAnsi="Fira Sans" w:cs="Calibri"/>
          <w:sz w:val="24"/>
          <w:szCs w:val="24"/>
        </w:rPr>
        <w:t>La partie des ressources (dons, subventions, etc.) dédiées par des tiers financeurs à des projets définis qui, à la clôture de l’exercice, n’a</w:t>
      </w:r>
      <w:r w:rsidR="007E7925">
        <w:rPr>
          <w:rFonts w:ascii="Fira Sans" w:hAnsi="Fira Sans" w:cs="Calibri"/>
          <w:sz w:val="24"/>
          <w:szCs w:val="24"/>
        </w:rPr>
        <w:t xml:space="preserve"> pas</w:t>
      </w:r>
      <w:r w:rsidRPr="001119F5">
        <w:rPr>
          <w:rFonts w:ascii="Fira Sans" w:hAnsi="Fira Sans" w:cs="Calibri"/>
          <w:sz w:val="24"/>
          <w:szCs w:val="24"/>
        </w:rPr>
        <w:t xml:space="preserve"> pu être utilisée conformément à l’engagement pris à leur égard est comptabilisée au compte de passif </w:t>
      </w:r>
      <w:r w:rsidR="007E7925">
        <w:rPr>
          <w:rFonts w:ascii="Fira Sans" w:hAnsi="Fira Sans" w:cs="Calibri"/>
          <w:sz w:val="24"/>
          <w:szCs w:val="24"/>
        </w:rPr>
        <w:t>« </w:t>
      </w:r>
      <w:r w:rsidRPr="001119F5">
        <w:rPr>
          <w:rFonts w:ascii="Fira Sans" w:hAnsi="Fira Sans" w:cs="Calibri"/>
          <w:sz w:val="24"/>
          <w:szCs w:val="24"/>
        </w:rPr>
        <w:t>Fonds dédiés</w:t>
      </w:r>
      <w:r w:rsidR="007E7925">
        <w:rPr>
          <w:rFonts w:ascii="Fira Sans" w:hAnsi="Fira Sans" w:cs="Calibri"/>
          <w:sz w:val="24"/>
          <w:szCs w:val="24"/>
        </w:rPr>
        <w:t> »</w:t>
      </w:r>
      <w:r w:rsidRPr="001119F5">
        <w:rPr>
          <w:rFonts w:ascii="Fira Sans" w:hAnsi="Fira Sans" w:cs="Calibri"/>
          <w:sz w:val="24"/>
          <w:szCs w:val="24"/>
        </w:rPr>
        <w:t xml:space="preserve"> avec pour contrepartie une charge comptabilisée dans le compte </w:t>
      </w:r>
      <w:r w:rsidR="007E7925">
        <w:rPr>
          <w:rFonts w:ascii="Fira Sans" w:hAnsi="Fira Sans" w:cs="Calibri"/>
          <w:sz w:val="24"/>
          <w:szCs w:val="24"/>
        </w:rPr>
        <w:t>« </w:t>
      </w:r>
      <w:r w:rsidRPr="001119F5">
        <w:rPr>
          <w:rFonts w:ascii="Fira Sans" w:hAnsi="Fira Sans" w:cs="Calibri"/>
          <w:sz w:val="24"/>
          <w:szCs w:val="24"/>
        </w:rPr>
        <w:t>Reports en fonds dédiés</w:t>
      </w:r>
      <w:r w:rsidR="007E7925">
        <w:rPr>
          <w:rFonts w:ascii="Fira Sans" w:hAnsi="Fira Sans" w:cs="Calibri"/>
          <w:sz w:val="24"/>
          <w:szCs w:val="24"/>
        </w:rPr>
        <w:t> »</w:t>
      </w:r>
      <w:r w:rsidRPr="001119F5">
        <w:rPr>
          <w:rFonts w:ascii="Fira Sans" w:hAnsi="Fira Sans" w:cs="Calibri"/>
          <w:sz w:val="24"/>
          <w:szCs w:val="24"/>
        </w:rPr>
        <w:t>.</w:t>
      </w:r>
    </w:p>
    <w:p w14:paraId="095B8F22" w14:textId="4FA621AE" w:rsidR="00BC2670" w:rsidRPr="007E7925" w:rsidRDefault="00BC2670" w:rsidP="006C7BFC">
      <w:pPr>
        <w:widowControl w:val="0"/>
        <w:autoSpaceDE w:val="0"/>
        <w:autoSpaceDN w:val="0"/>
        <w:adjustRightInd w:val="0"/>
        <w:spacing w:before="120" w:after="0" w:line="240" w:lineRule="auto"/>
        <w:jc w:val="both"/>
        <w:rPr>
          <w:rFonts w:ascii="Fira Sans" w:hAnsi="Fira Sans" w:cs="Calibri"/>
          <w:sz w:val="24"/>
          <w:szCs w:val="24"/>
        </w:rPr>
      </w:pPr>
      <w:r w:rsidRPr="007E7925">
        <w:rPr>
          <w:rFonts w:ascii="Fira Sans" w:hAnsi="Fira Sans" w:cs="Calibri"/>
          <w:sz w:val="24"/>
          <w:szCs w:val="24"/>
        </w:rPr>
        <w:t xml:space="preserve">Les sommes inscrites au passif en </w:t>
      </w:r>
      <w:r w:rsidR="007E7925">
        <w:rPr>
          <w:rFonts w:ascii="Fira Sans" w:hAnsi="Fira Sans" w:cs="Calibri"/>
          <w:sz w:val="24"/>
          <w:szCs w:val="24"/>
        </w:rPr>
        <w:t>« </w:t>
      </w:r>
      <w:r w:rsidRPr="007E7925">
        <w:rPr>
          <w:rFonts w:ascii="Fira Sans" w:hAnsi="Fira Sans" w:cs="Calibri"/>
          <w:sz w:val="24"/>
          <w:szCs w:val="24"/>
        </w:rPr>
        <w:t>Fonds dédiés</w:t>
      </w:r>
      <w:r w:rsidR="007E7925">
        <w:rPr>
          <w:rFonts w:ascii="Fira Sans" w:hAnsi="Fira Sans" w:cs="Calibri"/>
          <w:sz w:val="24"/>
          <w:szCs w:val="24"/>
        </w:rPr>
        <w:t> »</w:t>
      </w:r>
      <w:r w:rsidRPr="007E7925">
        <w:rPr>
          <w:rFonts w:ascii="Fira Sans" w:hAnsi="Fira Sans" w:cs="Calibri"/>
          <w:sz w:val="24"/>
          <w:szCs w:val="24"/>
        </w:rPr>
        <w:t xml:space="preserve"> sont rapportées en produit</w:t>
      </w:r>
      <w:r w:rsidR="003A1793">
        <w:rPr>
          <w:rFonts w:ascii="Fira Sans" w:hAnsi="Fira Sans" w:cs="Calibri"/>
          <w:sz w:val="24"/>
          <w:szCs w:val="24"/>
        </w:rPr>
        <w:t>s</w:t>
      </w:r>
      <w:r w:rsidRPr="007E7925">
        <w:rPr>
          <w:rFonts w:ascii="Fira Sans" w:hAnsi="Fira Sans" w:cs="Calibri"/>
          <w:sz w:val="24"/>
          <w:szCs w:val="24"/>
        </w:rPr>
        <w:t xml:space="preserve"> au cours des exercices suivants</w:t>
      </w:r>
      <w:r w:rsidR="003F531A">
        <w:rPr>
          <w:rFonts w:ascii="Fira Sans" w:hAnsi="Fira Sans" w:cs="Calibri"/>
          <w:sz w:val="24"/>
          <w:szCs w:val="24"/>
        </w:rPr>
        <w:t xml:space="preserve"> dans le compte « Utilisation</w:t>
      </w:r>
      <w:r w:rsidR="00D31980">
        <w:rPr>
          <w:rFonts w:ascii="Fira Sans" w:hAnsi="Fira Sans" w:cs="Calibri"/>
          <w:sz w:val="24"/>
          <w:szCs w:val="24"/>
        </w:rPr>
        <w:t>s</w:t>
      </w:r>
      <w:r w:rsidR="003F531A">
        <w:rPr>
          <w:rFonts w:ascii="Fira Sans" w:hAnsi="Fira Sans" w:cs="Calibri"/>
          <w:sz w:val="24"/>
          <w:szCs w:val="24"/>
        </w:rPr>
        <w:t xml:space="preserve"> de fonds dédiés »</w:t>
      </w:r>
      <w:r w:rsidRPr="007E7925">
        <w:rPr>
          <w:rFonts w:ascii="Fira Sans" w:hAnsi="Fira Sans" w:cs="Calibri"/>
          <w:sz w:val="24"/>
          <w:szCs w:val="24"/>
        </w:rPr>
        <w:t xml:space="preserve"> au fur et à mesure de la réalisation du projet défini.</w:t>
      </w:r>
    </w:p>
    <w:p w14:paraId="3BFBA04B" w14:textId="2AF2B7AE" w:rsidR="003F7E7F" w:rsidRPr="003F531A" w:rsidRDefault="009F537C" w:rsidP="006C7BFC">
      <w:pPr>
        <w:widowControl w:val="0"/>
        <w:autoSpaceDE w:val="0"/>
        <w:autoSpaceDN w:val="0"/>
        <w:adjustRightInd w:val="0"/>
        <w:spacing w:before="120" w:after="0" w:line="240" w:lineRule="auto"/>
        <w:jc w:val="both"/>
        <w:rPr>
          <w:rFonts w:ascii="Fira Sans" w:hAnsi="Fira Sans" w:cs="Calibri"/>
          <w:sz w:val="24"/>
          <w:szCs w:val="24"/>
        </w:rPr>
      </w:pPr>
      <w:r w:rsidRPr="0032665C">
        <w:rPr>
          <w:rFonts w:ascii="Fira Sans" w:hAnsi="Fira Sans" w:cs="Calibri"/>
          <w:sz w:val="24"/>
          <w:szCs w:val="24"/>
        </w:rPr>
        <w:t xml:space="preserve">Le montant global </w:t>
      </w:r>
      <w:r w:rsidR="003F531A" w:rsidRPr="0032665C">
        <w:rPr>
          <w:rFonts w:ascii="Fira Sans" w:hAnsi="Fira Sans" w:cs="Calibri"/>
          <w:sz w:val="24"/>
          <w:szCs w:val="24"/>
        </w:rPr>
        <w:t>« </w:t>
      </w:r>
      <w:r w:rsidRPr="0032665C">
        <w:rPr>
          <w:rFonts w:ascii="Fira Sans" w:hAnsi="Fira Sans" w:cs="Calibri"/>
          <w:sz w:val="24"/>
          <w:szCs w:val="24"/>
        </w:rPr>
        <w:t>Utilisation</w:t>
      </w:r>
      <w:r w:rsidR="00D31980" w:rsidRPr="0032665C">
        <w:rPr>
          <w:rFonts w:ascii="Fira Sans" w:hAnsi="Fira Sans" w:cs="Calibri"/>
          <w:sz w:val="24"/>
          <w:szCs w:val="24"/>
        </w:rPr>
        <w:t>s</w:t>
      </w:r>
      <w:r w:rsidRPr="0032665C">
        <w:rPr>
          <w:rFonts w:ascii="Fira Sans" w:hAnsi="Fira Sans" w:cs="Calibri"/>
          <w:sz w:val="24"/>
          <w:szCs w:val="24"/>
        </w:rPr>
        <w:t xml:space="preserve"> de fonds dédiés</w:t>
      </w:r>
      <w:r w:rsidR="003F531A" w:rsidRPr="0032665C">
        <w:rPr>
          <w:rFonts w:ascii="Fira Sans" w:hAnsi="Fira Sans" w:cs="Calibri"/>
          <w:sz w:val="24"/>
          <w:szCs w:val="24"/>
        </w:rPr>
        <w:t> »</w:t>
      </w:r>
      <w:r w:rsidRPr="0032665C">
        <w:rPr>
          <w:rFonts w:ascii="Fira Sans" w:hAnsi="Fira Sans" w:cs="Calibri"/>
          <w:sz w:val="24"/>
          <w:szCs w:val="24"/>
        </w:rPr>
        <w:t xml:space="preserve"> comprend le montant des immobilisations acquises dans l’exercice et affectées à la réalisation d’un ou de plusieurs projets définis</w:t>
      </w:r>
      <w:r w:rsidR="00102B94" w:rsidRPr="0032665C">
        <w:rPr>
          <w:rFonts w:ascii="Fira Sans" w:hAnsi="Fira Sans" w:cs="Calibri"/>
          <w:sz w:val="24"/>
          <w:szCs w:val="24"/>
        </w:rPr>
        <w:t xml:space="preserve"> (</w:t>
      </w:r>
      <w:r w:rsidR="0032665C" w:rsidRPr="0032665C">
        <w:rPr>
          <w:rFonts w:ascii="Fira Sans" w:hAnsi="Fira Sans" w:cs="Calibri"/>
          <w:sz w:val="24"/>
          <w:szCs w:val="24"/>
          <w:u w:val="single"/>
        </w:rPr>
        <w:t>rédaction si le financement reçu pour acquérir l’immobilisation n’est pas linéarisé sur sa durée d’utilisation</w:t>
      </w:r>
      <w:r w:rsidR="0032665C" w:rsidRPr="0032665C">
        <w:rPr>
          <w:rFonts w:ascii="Fira Sans" w:hAnsi="Fira Sans" w:cs="Calibri"/>
          <w:sz w:val="24"/>
          <w:szCs w:val="24"/>
        </w:rPr>
        <w:t>)</w:t>
      </w:r>
      <w:r w:rsidRPr="0032665C">
        <w:rPr>
          <w:rFonts w:ascii="Fira Sans" w:hAnsi="Fira Sans" w:cs="Calibri"/>
          <w:sz w:val="24"/>
          <w:szCs w:val="24"/>
        </w:rPr>
        <w:t>.</w:t>
      </w:r>
    </w:p>
    <w:p w14:paraId="61336B0F" w14:textId="61AC52D6" w:rsidR="009F537C" w:rsidRPr="00776EF4" w:rsidRDefault="009F537C" w:rsidP="006C7BFC">
      <w:pPr>
        <w:widowControl w:val="0"/>
        <w:autoSpaceDE w:val="0"/>
        <w:autoSpaceDN w:val="0"/>
        <w:adjustRightInd w:val="0"/>
        <w:spacing w:before="120" w:after="0" w:line="240" w:lineRule="auto"/>
        <w:jc w:val="both"/>
        <w:rPr>
          <w:rFonts w:ascii="Fira Sans" w:hAnsi="Fira Sans" w:cs="Calibri"/>
          <w:sz w:val="24"/>
          <w:szCs w:val="24"/>
        </w:rPr>
      </w:pPr>
      <w:r w:rsidRPr="00776EF4">
        <w:rPr>
          <w:rFonts w:ascii="Fira Sans" w:hAnsi="Fira Sans" w:cs="Calibri"/>
          <w:sz w:val="24"/>
          <w:szCs w:val="24"/>
        </w:rPr>
        <w:t>Pour les immobilisations amortissables ainsi financées, le montant de l’acquisition est rapporté en produits sur la même durée que celle retenue pour l’amortissement des immobilisations</w:t>
      </w:r>
      <w:r w:rsidR="0032665C">
        <w:rPr>
          <w:rFonts w:ascii="Fira Sans" w:hAnsi="Fira Sans" w:cs="Calibri"/>
          <w:sz w:val="24"/>
          <w:szCs w:val="24"/>
        </w:rPr>
        <w:t xml:space="preserve"> (</w:t>
      </w:r>
      <w:r w:rsidR="0032665C" w:rsidRPr="0036554A">
        <w:rPr>
          <w:rFonts w:ascii="Fira Sans" w:hAnsi="Fira Sans" w:cs="Calibri"/>
          <w:sz w:val="24"/>
          <w:szCs w:val="24"/>
          <w:u w:val="single"/>
        </w:rPr>
        <w:t xml:space="preserve">rédaction </w:t>
      </w:r>
      <w:r w:rsidR="0036554A" w:rsidRPr="0036554A">
        <w:rPr>
          <w:rFonts w:ascii="Fira Sans" w:hAnsi="Fira Sans" w:cs="Calibri"/>
          <w:sz w:val="24"/>
          <w:szCs w:val="24"/>
          <w:u w:val="single"/>
        </w:rPr>
        <w:t>si le financement est linéarisé</w:t>
      </w:r>
      <w:r w:rsidR="0036554A">
        <w:rPr>
          <w:rFonts w:ascii="Fira Sans" w:hAnsi="Fira Sans" w:cs="Calibri"/>
          <w:sz w:val="24"/>
          <w:szCs w:val="24"/>
        </w:rPr>
        <w:t>)</w:t>
      </w:r>
      <w:r w:rsidRPr="00776EF4">
        <w:rPr>
          <w:rFonts w:ascii="Fira Sans" w:hAnsi="Fira Sans" w:cs="Calibri"/>
          <w:sz w:val="24"/>
          <w:szCs w:val="24"/>
        </w:rPr>
        <w:t>.</w:t>
      </w:r>
    </w:p>
    <w:p w14:paraId="460AF91C" w14:textId="625C0C4B" w:rsidR="004A619A" w:rsidRPr="008764F8" w:rsidRDefault="004A619A" w:rsidP="008E3B45">
      <w:pPr>
        <w:widowControl w:val="0"/>
        <w:autoSpaceDE w:val="0"/>
        <w:autoSpaceDN w:val="0"/>
        <w:adjustRightInd w:val="0"/>
        <w:spacing w:before="120" w:after="120" w:line="240" w:lineRule="auto"/>
        <w:rPr>
          <w:rFonts w:ascii="Fira Sans" w:hAnsi="Fira Sans" w:cs="Calibri"/>
          <w:sz w:val="24"/>
          <w:szCs w:val="24"/>
        </w:rPr>
      </w:pPr>
      <w:r w:rsidRPr="008764F8">
        <w:rPr>
          <w:rFonts w:ascii="Fira Sans" w:hAnsi="Fira Sans" w:cs="Calibri"/>
          <w:sz w:val="24"/>
          <w:szCs w:val="24"/>
        </w:rPr>
        <w:t xml:space="preserve">Un tableau des mouvements des fonds dédiés est joint (TABLEAU </w:t>
      </w:r>
      <w:r w:rsidR="00EA6BCE" w:rsidRPr="00EA6BCE">
        <w:rPr>
          <w:rFonts w:ascii="Fira Sans" w:hAnsi="Fira Sans" w:cs="Calibri"/>
          <w:b/>
          <w:bCs/>
          <w:sz w:val="24"/>
          <w:szCs w:val="24"/>
        </w:rPr>
        <w:t>IX</w:t>
      </w:r>
      <w:r w:rsidRPr="008764F8">
        <w:rPr>
          <w:rFonts w:ascii="Fira Sans" w:hAnsi="Fira Sans" w:cs="Calibri"/>
          <w:sz w:val="24"/>
          <w:szCs w:val="24"/>
        </w:rPr>
        <w:t>).</w:t>
      </w:r>
    </w:p>
    <w:p w14:paraId="75FDA5DE" w14:textId="2CF75E51" w:rsidR="008233BB" w:rsidRPr="008764F8" w:rsidRDefault="00B8325F" w:rsidP="008E3B45">
      <w:pPr>
        <w:pStyle w:val="Paragraphedeliste"/>
        <w:widowControl w:val="0"/>
        <w:numPr>
          <w:ilvl w:val="0"/>
          <w:numId w:val="10"/>
        </w:numPr>
        <w:autoSpaceDE w:val="0"/>
        <w:autoSpaceDN w:val="0"/>
        <w:adjustRightInd w:val="0"/>
        <w:spacing w:before="120" w:after="120" w:line="240" w:lineRule="auto"/>
        <w:contextualSpacing w:val="0"/>
        <w:rPr>
          <w:rFonts w:ascii="Fira Sans" w:hAnsi="Fira Sans" w:cs="Calibri"/>
          <w:b/>
          <w:sz w:val="24"/>
          <w:szCs w:val="24"/>
        </w:rPr>
      </w:pPr>
      <w:r w:rsidRPr="008764F8">
        <w:rPr>
          <w:rFonts w:ascii="Fira Sans" w:hAnsi="Fira Sans" w:cs="Calibri"/>
          <w:b/>
          <w:sz w:val="24"/>
          <w:szCs w:val="24"/>
        </w:rPr>
        <w:lastRenderedPageBreak/>
        <w:t>Passifs éventuels :</w:t>
      </w:r>
    </w:p>
    <w:p w14:paraId="21C13CFF" w14:textId="0D336BFF" w:rsidR="00746BC0" w:rsidRPr="00746BC0" w:rsidRDefault="00746BC0" w:rsidP="008E3B45">
      <w:pPr>
        <w:widowControl w:val="0"/>
        <w:autoSpaceDE w:val="0"/>
        <w:autoSpaceDN w:val="0"/>
        <w:adjustRightInd w:val="0"/>
        <w:spacing w:before="120" w:after="120" w:line="240" w:lineRule="auto"/>
        <w:rPr>
          <w:rFonts w:ascii="Fira Sans" w:hAnsi="Fira Sans" w:cs="Calibri"/>
          <w:sz w:val="24"/>
          <w:szCs w:val="24"/>
          <w:u w:val="single"/>
        </w:rPr>
      </w:pPr>
      <w:r w:rsidRPr="00746BC0">
        <w:rPr>
          <w:rFonts w:ascii="Fira Sans" w:hAnsi="Fira Sans" w:cs="Calibri"/>
          <w:sz w:val="24"/>
          <w:szCs w:val="24"/>
          <w:u w:val="single"/>
        </w:rPr>
        <w:t>Contenu de la rubrique :</w:t>
      </w:r>
    </w:p>
    <w:p w14:paraId="2FC02A12" w14:textId="5B41157D" w:rsidR="002A304C" w:rsidRPr="008764F8" w:rsidRDefault="002A304C" w:rsidP="006075AE">
      <w:pPr>
        <w:widowControl w:val="0"/>
        <w:autoSpaceDE w:val="0"/>
        <w:autoSpaceDN w:val="0"/>
        <w:adjustRightInd w:val="0"/>
        <w:spacing w:before="120" w:after="120" w:line="240" w:lineRule="auto"/>
        <w:jc w:val="both"/>
        <w:rPr>
          <w:rFonts w:ascii="Fira Sans" w:hAnsi="Fira Sans" w:cs="Calibri"/>
          <w:sz w:val="24"/>
          <w:szCs w:val="24"/>
        </w:rPr>
      </w:pPr>
      <w:r w:rsidRPr="008764F8">
        <w:rPr>
          <w:rFonts w:ascii="Fira Sans" w:hAnsi="Fira Sans" w:cs="Calibri"/>
          <w:sz w:val="24"/>
          <w:szCs w:val="24"/>
        </w:rPr>
        <w:t>A moins que la probabilité d'une sortie de ressources soit faible, les informations suivantes doivent être données pour chaque catégorie de passif éventuel à la date de clôture</w:t>
      </w:r>
      <w:r w:rsidR="00746BC0">
        <w:rPr>
          <w:rFonts w:ascii="Fira Sans" w:hAnsi="Fira Sans" w:cs="Calibri"/>
          <w:sz w:val="24"/>
          <w:szCs w:val="24"/>
        </w:rPr>
        <w:t> :</w:t>
      </w:r>
    </w:p>
    <w:p w14:paraId="7A1AD0C6" w14:textId="0496FA67" w:rsidR="002A304C" w:rsidRPr="008764F8" w:rsidRDefault="002A304C" w:rsidP="0057705F">
      <w:pPr>
        <w:pStyle w:val="Paragraphedeliste"/>
        <w:widowControl w:val="0"/>
        <w:numPr>
          <w:ilvl w:val="0"/>
          <w:numId w:val="12"/>
        </w:numPr>
        <w:autoSpaceDE w:val="0"/>
        <w:autoSpaceDN w:val="0"/>
        <w:adjustRightInd w:val="0"/>
        <w:spacing w:before="120" w:after="120" w:line="240" w:lineRule="auto"/>
        <w:ind w:left="714" w:hanging="357"/>
        <w:rPr>
          <w:rFonts w:ascii="Fira Sans" w:hAnsi="Fira Sans" w:cs="Calibri"/>
          <w:sz w:val="24"/>
          <w:szCs w:val="24"/>
        </w:rPr>
      </w:pPr>
      <w:r w:rsidRPr="008764F8">
        <w:rPr>
          <w:rFonts w:ascii="Fira Sans" w:hAnsi="Fira Sans" w:cs="Calibri"/>
          <w:sz w:val="24"/>
          <w:szCs w:val="24"/>
        </w:rPr>
        <w:t>Description de la nature de ces passifs éventuels ;</w:t>
      </w:r>
    </w:p>
    <w:p w14:paraId="71C82CC5" w14:textId="39789C63" w:rsidR="002A304C" w:rsidRPr="008764F8" w:rsidRDefault="002A304C" w:rsidP="0057705F">
      <w:pPr>
        <w:pStyle w:val="Paragraphedeliste"/>
        <w:widowControl w:val="0"/>
        <w:numPr>
          <w:ilvl w:val="0"/>
          <w:numId w:val="12"/>
        </w:numPr>
        <w:autoSpaceDE w:val="0"/>
        <w:autoSpaceDN w:val="0"/>
        <w:adjustRightInd w:val="0"/>
        <w:spacing w:before="120" w:after="120" w:line="240" w:lineRule="auto"/>
        <w:ind w:left="714" w:hanging="357"/>
        <w:rPr>
          <w:rFonts w:ascii="Fira Sans" w:hAnsi="Fira Sans" w:cs="Calibri"/>
          <w:sz w:val="24"/>
          <w:szCs w:val="24"/>
        </w:rPr>
      </w:pPr>
      <w:r w:rsidRPr="008764F8">
        <w:rPr>
          <w:rFonts w:ascii="Fira Sans" w:hAnsi="Fira Sans" w:cs="Calibri"/>
          <w:sz w:val="24"/>
          <w:szCs w:val="24"/>
        </w:rPr>
        <w:t>Estimation de leurs effets financiers ;</w:t>
      </w:r>
    </w:p>
    <w:p w14:paraId="276A70B0" w14:textId="20B94C80" w:rsidR="002A304C" w:rsidRPr="008764F8" w:rsidRDefault="002A304C" w:rsidP="00695FB9">
      <w:pPr>
        <w:pStyle w:val="Paragraphedeliste"/>
        <w:widowControl w:val="0"/>
        <w:numPr>
          <w:ilvl w:val="0"/>
          <w:numId w:val="12"/>
        </w:numPr>
        <w:autoSpaceDE w:val="0"/>
        <w:autoSpaceDN w:val="0"/>
        <w:adjustRightInd w:val="0"/>
        <w:spacing w:before="120" w:after="120" w:line="240" w:lineRule="auto"/>
        <w:ind w:left="714" w:hanging="357"/>
        <w:jc w:val="both"/>
        <w:rPr>
          <w:rFonts w:ascii="Fira Sans" w:hAnsi="Fira Sans" w:cs="Calibri"/>
          <w:sz w:val="24"/>
          <w:szCs w:val="24"/>
        </w:rPr>
      </w:pPr>
      <w:r w:rsidRPr="008764F8">
        <w:rPr>
          <w:rFonts w:ascii="Fira Sans" w:hAnsi="Fira Sans" w:cs="Calibri"/>
          <w:sz w:val="24"/>
          <w:szCs w:val="24"/>
        </w:rPr>
        <w:t>Indication des incertitudes relatives au montant ou à l'échéance de toute sortie de ressources ;</w:t>
      </w:r>
    </w:p>
    <w:p w14:paraId="22C1B485" w14:textId="33FECF32" w:rsidR="002A304C" w:rsidRPr="008764F8" w:rsidRDefault="002A304C" w:rsidP="0057705F">
      <w:pPr>
        <w:pStyle w:val="Paragraphedeliste"/>
        <w:widowControl w:val="0"/>
        <w:numPr>
          <w:ilvl w:val="0"/>
          <w:numId w:val="12"/>
        </w:numPr>
        <w:autoSpaceDE w:val="0"/>
        <w:autoSpaceDN w:val="0"/>
        <w:adjustRightInd w:val="0"/>
        <w:spacing w:before="120" w:after="120" w:line="240" w:lineRule="auto"/>
        <w:ind w:left="714" w:hanging="357"/>
        <w:rPr>
          <w:rFonts w:ascii="Fira Sans" w:hAnsi="Fira Sans" w:cs="Calibri"/>
          <w:sz w:val="24"/>
          <w:szCs w:val="24"/>
        </w:rPr>
      </w:pPr>
      <w:r w:rsidRPr="008764F8">
        <w:rPr>
          <w:rFonts w:ascii="Fira Sans" w:hAnsi="Fira Sans" w:cs="Calibri"/>
          <w:sz w:val="24"/>
          <w:szCs w:val="24"/>
        </w:rPr>
        <w:t>Possibilité pour l'entreprise d'obtenir remboursement.</w:t>
      </w:r>
    </w:p>
    <w:p w14:paraId="058A7902" w14:textId="2C68D0E4" w:rsidR="005821F5" w:rsidRPr="005821F5" w:rsidRDefault="005821F5" w:rsidP="008E3B45">
      <w:pPr>
        <w:widowControl w:val="0"/>
        <w:autoSpaceDE w:val="0"/>
        <w:autoSpaceDN w:val="0"/>
        <w:adjustRightInd w:val="0"/>
        <w:spacing w:before="120" w:after="120" w:line="240" w:lineRule="auto"/>
        <w:rPr>
          <w:rFonts w:ascii="Fira Sans" w:hAnsi="Fira Sans" w:cs="Calibri"/>
          <w:sz w:val="24"/>
          <w:szCs w:val="24"/>
          <w:u w:val="single"/>
        </w:rPr>
      </w:pPr>
      <w:r w:rsidRPr="005821F5">
        <w:rPr>
          <w:rFonts w:ascii="Fira Sans" w:hAnsi="Fira Sans" w:cs="Calibri"/>
          <w:sz w:val="24"/>
          <w:szCs w:val="24"/>
          <w:u w:val="single"/>
        </w:rPr>
        <w:t>Précisions :</w:t>
      </w:r>
    </w:p>
    <w:p w14:paraId="0F1F883E" w14:textId="74AF5631" w:rsidR="008233BB" w:rsidRPr="008764F8" w:rsidRDefault="008233BB" w:rsidP="008E3B45">
      <w:pPr>
        <w:widowControl w:val="0"/>
        <w:autoSpaceDE w:val="0"/>
        <w:autoSpaceDN w:val="0"/>
        <w:adjustRightInd w:val="0"/>
        <w:spacing w:before="120" w:after="120" w:line="240" w:lineRule="auto"/>
        <w:rPr>
          <w:rFonts w:ascii="Fira Sans" w:hAnsi="Fira Sans" w:cs="Calibri"/>
          <w:sz w:val="24"/>
          <w:szCs w:val="24"/>
        </w:rPr>
      </w:pPr>
      <w:r w:rsidRPr="008764F8">
        <w:rPr>
          <w:rFonts w:ascii="Fira Sans" w:hAnsi="Fira Sans" w:cs="Calibri"/>
          <w:sz w:val="24"/>
          <w:szCs w:val="24"/>
        </w:rPr>
        <w:t>Un passif éventuel est :</w:t>
      </w:r>
    </w:p>
    <w:p w14:paraId="019946D5" w14:textId="77777777" w:rsidR="001A0E74" w:rsidRPr="008764F8" w:rsidRDefault="001A0E74" w:rsidP="00695FB9">
      <w:pPr>
        <w:pStyle w:val="Paragraphedeliste"/>
        <w:widowControl w:val="0"/>
        <w:numPr>
          <w:ilvl w:val="0"/>
          <w:numId w:val="16"/>
        </w:numPr>
        <w:autoSpaceDE w:val="0"/>
        <w:autoSpaceDN w:val="0"/>
        <w:adjustRightInd w:val="0"/>
        <w:spacing w:before="120" w:after="120" w:line="240" w:lineRule="auto"/>
        <w:contextualSpacing w:val="0"/>
        <w:jc w:val="both"/>
        <w:rPr>
          <w:rFonts w:ascii="Fira Sans" w:hAnsi="Fira Sans" w:cs="Calibri"/>
          <w:sz w:val="24"/>
          <w:szCs w:val="24"/>
        </w:rPr>
      </w:pPr>
      <w:r w:rsidRPr="008764F8">
        <w:rPr>
          <w:rFonts w:ascii="Fira Sans" w:hAnsi="Fira Sans" w:cs="Calibri"/>
          <w:sz w:val="24"/>
          <w:szCs w:val="24"/>
        </w:rPr>
        <w:t xml:space="preserve">Une obligation qui n’est ni probable, ni certaine à la date d’établissement des comptes : </w:t>
      </w:r>
    </w:p>
    <w:p w14:paraId="2863D909" w14:textId="59CACAB1" w:rsidR="001A0E74" w:rsidRPr="008764F8" w:rsidRDefault="001A0E74" w:rsidP="00695FB9">
      <w:pPr>
        <w:widowControl w:val="0"/>
        <w:autoSpaceDE w:val="0"/>
        <w:autoSpaceDN w:val="0"/>
        <w:adjustRightInd w:val="0"/>
        <w:spacing w:before="120" w:after="0" w:line="240" w:lineRule="auto"/>
        <w:ind w:left="357"/>
        <w:jc w:val="both"/>
        <w:rPr>
          <w:rFonts w:ascii="Fira Sans" w:hAnsi="Fira Sans" w:cs="Calibri"/>
          <w:i/>
          <w:sz w:val="24"/>
          <w:szCs w:val="24"/>
        </w:rPr>
      </w:pPr>
      <w:r w:rsidRPr="008764F8">
        <w:rPr>
          <w:rFonts w:ascii="Fira Sans" w:hAnsi="Fira Sans" w:cs="Calibri"/>
          <w:i/>
          <w:sz w:val="24"/>
          <w:szCs w:val="24"/>
        </w:rPr>
        <w:t xml:space="preserve">Définition PCG : </w:t>
      </w:r>
      <w:r w:rsidR="008233BB" w:rsidRPr="008764F8">
        <w:rPr>
          <w:rFonts w:ascii="Fira Sans" w:hAnsi="Fira Sans" w:cs="Calibri"/>
          <w:i/>
          <w:sz w:val="24"/>
          <w:szCs w:val="24"/>
        </w:rPr>
        <w:t>Une obligation potentielle résultant d'événements passés et dont l'existence ne sera confirmée que par la survenance (ou non) d'un ou plusieurs événements futurs incertains qui ne sont pas totalement sous le contrôle de l'entité</w:t>
      </w:r>
      <w:r w:rsidRPr="008764F8">
        <w:rPr>
          <w:rFonts w:ascii="Fira Sans" w:hAnsi="Fira Sans" w:cs="Calibri"/>
          <w:i/>
          <w:sz w:val="24"/>
          <w:szCs w:val="24"/>
        </w:rPr>
        <w:t>.</w:t>
      </w:r>
    </w:p>
    <w:p w14:paraId="53CEC4FC" w14:textId="763AC994" w:rsidR="001A0E74" w:rsidRPr="008764F8" w:rsidRDefault="001A0E74" w:rsidP="00695FB9">
      <w:pPr>
        <w:widowControl w:val="0"/>
        <w:autoSpaceDE w:val="0"/>
        <w:autoSpaceDN w:val="0"/>
        <w:adjustRightInd w:val="0"/>
        <w:spacing w:before="120" w:after="120" w:line="240" w:lineRule="auto"/>
        <w:ind w:left="360"/>
        <w:jc w:val="both"/>
        <w:rPr>
          <w:rFonts w:ascii="Fira Sans" w:hAnsi="Fira Sans" w:cs="Calibri"/>
          <w:i/>
          <w:sz w:val="24"/>
          <w:szCs w:val="24"/>
        </w:rPr>
      </w:pPr>
      <w:r w:rsidRPr="008764F8">
        <w:rPr>
          <w:rFonts w:ascii="Fira Sans" w:hAnsi="Fira Sans" w:cs="Calibri"/>
          <w:i/>
          <w:sz w:val="24"/>
          <w:szCs w:val="24"/>
        </w:rPr>
        <w:t>Exemple (Mémento Comptable F.</w:t>
      </w:r>
      <w:r w:rsidR="00695FB9">
        <w:rPr>
          <w:rFonts w:ascii="Fira Sans" w:hAnsi="Fira Sans" w:cs="Calibri"/>
          <w:i/>
          <w:sz w:val="24"/>
          <w:szCs w:val="24"/>
        </w:rPr>
        <w:t> </w:t>
      </w:r>
      <w:r w:rsidRPr="008764F8">
        <w:rPr>
          <w:rFonts w:ascii="Fira Sans" w:hAnsi="Fira Sans" w:cs="Calibri"/>
          <w:i/>
          <w:sz w:val="24"/>
          <w:szCs w:val="24"/>
        </w:rPr>
        <w:t xml:space="preserve">Lefebvre) : </w:t>
      </w:r>
      <w:r w:rsidR="002A304C" w:rsidRPr="008764F8">
        <w:rPr>
          <w:rFonts w:ascii="Fira Sans" w:hAnsi="Fira Sans" w:cs="Calibri"/>
          <w:i/>
          <w:sz w:val="24"/>
          <w:szCs w:val="24"/>
        </w:rPr>
        <w:t xml:space="preserve">lorsqu’une </w:t>
      </w:r>
      <w:r w:rsidRPr="008764F8">
        <w:rPr>
          <w:rFonts w:ascii="Fira Sans" w:hAnsi="Fira Sans" w:cs="Calibri"/>
          <w:i/>
          <w:sz w:val="24"/>
          <w:szCs w:val="24"/>
        </w:rPr>
        <w:t>entreprise est conjointement et solidairemen</w:t>
      </w:r>
      <w:r w:rsidR="002A304C" w:rsidRPr="008764F8">
        <w:rPr>
          <w:rFonts w:ascii="Fira Sans" w:hAnsi="Fira Sans" w:cs="Calibri"/>
          <w:i/>
          <w:sz w:val="24"/>
          <w:szCs w:val="24"/>
        </w:rPr>
        <w:t>t responsable d'une obligation,</w:t>
      </w:r>
      <w:r w:rsidRPr="008764F8">
        <w:rPr>
          <w:rFonts w:ascii="Fira Sans" w:hAnsi="Fira Sans" w:cs="Calibri"/>
          <w:i/>
          <w:sz w:val="24"/>
          <w:szCs w:val="24"/>
        </w:rPr>
        <w:t xml:space="preserve"> une provision est comptabilisée pour la partie de l'obligation qui lui incombe s'il est probable que les tiers coresponsables assumeront leur part de responsabilité et tant qu'il n'est pas probable que les tiers coresponsables seront défaillants, le passif correspondant à la part des coresponsables reste éventuel et n'est pas comptabilisé au bilan</w:t>
      </w:r>
      <w:r w:rsidR="002A304C" w:rsidRPr="008764F8">
        <w:rPr>
          <w:rFonts w:ascii="Fira Sans" w:hAnsi="Fira Sans" w:cs="Calibri"/>
          <w:i/>
          <w:sz w:val="24"/>
          <w:szCs w:val="24"/>
        </w:rPr>
        <w:t>.</w:t>
      </w:r>
    </w:p>
    <w:p w14:paraId="47BA7E33" w14:textId="33F0651D" w:rsidR="008233BB" w:rsidRPr="008764F8" w:rsidRDefault="008233BB" w:rsidP="008E36BC">
      <w:pPr>
        <w:widowControl w:val="0"/>
        <w:autoSpaceDE w:val="0"/>
        <w:autoSpaceDN w:val="0"/>
        <w:adjustRightInd w:val="0"/>
        <w:spacing w:before="120" w:after="120" w:line="240" w:lineRule="auto"/>
        <w:ind w:left="360"/>
        <w:rPr>
          <w:rFonts w:ascii="Fira Sans" w:hAnsi="Fira Sans" w:cs="Calibri"/>
          <w:sz w:val="24"/>
          <w:szCs w:val="24"/>
        </w:rPr>
      </w:pPr>
      <w:r w:rsidRPr="008764F8">
        <w:rPr>
          <w:rFonts w:ascii="Fira Sans" w:hAnsi="Fira Sans" w:cs="Calibri"/>
          <w:sz w:val="24"/>
          <w:szCs w:val="24"/>
        </w:rPr>
        <w:t xml:space="preserve">ou </w:t>
      </w:r>
    </w:p>
    <w:p w14:paraId="05111EDB" w14:textId="77777777" w:rsidR="002A304C" w:rsidRPr="008764F8" w:rsidRDefault="001A0E74" w:rsidP="00695FB9">
      <w:pPr>
        <w:pStyle w:val="Paragraphedeliste"/>
        <w:widowControl w:val="0"/>
        <w:numPr>
          <w:ilvl w:val="0"/>
          <w:numId w:val="16"/>
        </w:numPr>
        <w:autoSpaceDE w:val="0"/>
        <w:autoSpaceDN w:val="0"/>
        <w:adjustRightInd w:val="0"/>
        <w:spacing w:before="120" w:after="120" w:line="240" w:lineRule="auto"/>
        <w:contextualSpacing w:val="0"/>
        <w:jc w:val="both"/>
        <w:rPr>
          <w:rFonts w:ascii="Fira Sans" w:hAnsi="Fira Sans" w:cs="Calibri"/>
          <w:sz w:val="24"/>
          <w:szCs w:val="24"/>
        </w:rPr>
      </w:pPr>
      <w:r w:rsidRPr="008764F8">
        <w:rPr>
          <w:rFonts w:ascii="Fira Sans" w:hAnsi="Fira Sans" w:cs="Calibri"/>
          <w:sz w:val="24"/>
          <w:szCs w:val="24"/>
        </w:rPr>
        <w:t xml:space="preserve">Une obligation probable pour laquelle la sortie de ressources, elle, n’est pas probable. </w:t>
      </w:r>
    </w:p>
    <w:p w14:paraId="588855E6" w14:textId="5EE59FA0" w:rsidR="008233BB" w:rsidRPr="008764F8" w:rsidRDefault="002A304C" w:rsidP="00695FB9">
      <w:pPr>
        <w:widowControl w:val="0"/>
        <w:autoSpaceDE w:val="0"/>
        <w:autoSpaceDN w:val="0"/>
        <w:adjustRightInd w:val="0"/>
        <w:spacing w:before="120" w:after="0" w:line="240" w:lineRule="auto"/>
        <w:ind w:left="357"/>
        <w:jc w:val="both"/>
        <w:rPr>
          <w:rFonts w:ascii="Fira Sans" w:hAnsi="Fira Sans" w:cs="Calibri"/>
          <w:i/>
          <w:sz w:val="24"/>
          <w:szCs w:val="24"/>
        </w:rPr>
      </w:pPr>
      <w:r w:rsidRPr="008764F8">
        <w:rPr>
          <w:rFonts w:ascii="Fira Sans" w:hAnsi="Fira Sans" w:cs="Calibri"/>
          <w:i/>
          <w:sz w:val="24"/>
          <w:szCs w:val="24"/>
        </w:rPr>
        <w:t xml:space="preserve">Définition PCG : </w:t>
      </w:r>
      <w:r w:rsidR="008233BB" w:rsidRPr="008764F8">
        <w:rPr>
          <w:rFonts w:ascii="Fira Sans" w:hAnsi="Fira Sans" w:cs="Calibri"/>
          <w:i/>
          <w:sz w:val="24"/>
          <w:szCs w:val="24"/>
        </w:rPr>
        <w:t xml:space="preserve">Une obligation actuelle résultant d'événements passés mais qui n'est pas comptabilisée car : </w:t>
      </w:r>
    </w:p>
    <w:p w14:paraId="10425D19" w14:textId="77777777" w:rsidR="001A0E74" w:rsidRPr="008764F8" w:rsidRDefault="008233BB" w:rsidP="00695FB9">
      <w:pPr>
        <w:pStyle w:val="Paragraphedeliste"/>
        <w:widowControl w:val="0"/>
        <w:numPr>
          <w:ilvl w:val="0"/>
          <w:numId w:val="17"/>
        </w:numPr>
        <w:autoSpaceDE w:val="0"/>
        <w:autoSpaceDN w:val="0"/>
        <w:adjustRightInd w:val="0"/>
        <w:spacing w:before="120" w:after="0" w:line="240" w:lineRule="auto"/>
        <w:ind w:left="714" w:hanging="357"/>
        <w:contextualSpacing w:val="0"/>
        <w:jc w:val="both"/>
        <w:rPr>
          <w:rFonts w:ascii="Fira Sans" w:hAnsi="Fira Sans" w:cs="Calibri"/>
          <w:i/>
          <w:sz w:val="24"/>
          <w:szCs w:val="24"/>
        </w:rPr>
      </w:pPr>
      <w:r w:rsidRPr="008764F8">
        <w:rPr>
          <w:rFonts w:ascii="Fira Sans" w:hAnsi="Fira Sans" w:cs="Calibri"/>
          <w:i/>
          <w:sz w:val="24"/>
          <w:szCs w:val="24"/>
        </w:rPr>
        <w:t>Il n'est pas probable qu'une sortie de ressources représentatives d'avantages économiques soit nécessai</w:t>
      </w:r>
      <w:r w:rsidR="001A0E74" w:rsidRPr="008764F8">
        <w:rPr>
          <w:rFonts w:ascii="Fira Sans" w:hAnsi="Fira Sans" w:cs="Calibri"/>
          <w:i/>
          <w:sz w:val="24"/>
          <w:szCs w:val="24"/>
        </w:rPr>
        <w:t>re pour éteindre l'obligation ;</w:t>
      </w:r>
    </w:p>
    <w:p w14:paraId="01543D90" w14:textId="2701EF34" w:rsidR="008233BB" w:rsidRPr="008764F8" w:rsidRDefault="008233BB" w:rsidP="00B87FC7">
      <w:pPr>
        <w:widowControl w:val="0"/>
        <w:autoSpaceDE w:val="0"/>
        <w:autoSpaceDN w:val="0"/>
        <w:adjustRightInd w:val="0"/>
        <w:spacing w:before="120" w:after="0" w:line="240" w:lineRule="auto"/>
        <w:ind w:left="720"/>
        <w:rPr>
          <w:rFonts w:ascii="Fira Sans" w:hAnsi="Fira Sans" w:cs="Calibri"/>
          <w:i/>
          <w:sz w:val="24"/>
          <w:szCs w:val="24"/>
        </w:rPr>
      </w:pPr>
      <w:r w:rsidRPr="008764F8">
        <w:rPr>
          <w:rFonts w:ascii="Fira Sans" w:hAnsi="Fira Sans" w:cs="Calibri"/>
          <w:i/>
          <w:sz w:val="24"/>
          <w:szCs w:val="24"/>
        </w:rPr>
        <w:t xml:space="preserve">ou </w:t>
      </w:r>
    </w:p>
    <w:p w14:paraId="17CA6B19" w14:textId="35441957" w:rsidR="008233BB" w:rsidRPr="008764F8" w:rsidRDefault="008233BB" w:rsidP="0057705F">
      <w:pPr>
        <w:pStyle w:val="Paragraphedeliste"/>
        <w:widowControl w:val="0"/>
        <w:numPr>
          <w:ilvl w:val="0"/>
          <w:numId w:val="17"/>
        </w:numPr>
        <w:autoSpaceDE w:val="0"/>
        <w:autoSpaceDN w:val="0"/>
        <w:adjustRightInd w:val="0"/>
        <w:spacing w:before="120" w:after="120" w:line="240" w:lineRule="auto"/>
        <w:ind w:left="720"/>
        <w:contextualSpacing w:val="0"/>
        <w:rPr>
          <w:rFonts w:ascii="Fira Sans" w:hAnsi="Fira Sans" w:cs="Calibri"/>
          <w:i/>
          <w:sz w:val="24"/>
          <w:szCs w:val="24"/>
        </w:rPr>
      </w:pPr>
      <w:r w:rsidRPr="008764F8">
        <w:rPr>
          <w:rFonts w:ascii="Fira Sans" w:hAnsi="Fira Sans" w:cs="Calibri"/>
          <w:i/>
          <w:sz w:val="24"/>
          <w:szCs w:val="24"/>
        </w:rPr>
        <w:t>Le montant de l'obligation ne peut être évalué avec une fiabilité suffisante.</w:t>
      </w:r>
    </w:p>
    <w:p w14:paraId="1DB6488B" w14:textId="77777777" w:rsidR="006075AE" w:rsidRDefault="006075AE">
      <w:pPr>
        <w:rPr>
          <w:rFonts w:ascii="Fira Sans" w:hAnsi="Fira Sans" w:cs="Calibri"/>
          <w:i/>
          <w:sz w:val="24"/>
          <w:szCs w:val="24"/>
        </w:rPr>
      </w:pPr>
      <w:r>
        <w:rPr>
          <w:rFonts w:ascii="Fira Sans" w:hAnsi="Fira Sans" w:cs="Calibri"/>
          <w:i/>
          <w:sz w:val="24"/>
          <w:szCs w:val="24"/>
        </w:rPr>
        <w:br w:type="page"/>
      </w:r>
    </w:p>
    <w:p w14:paraId="76C76742" w14:textId="6594EF89" w:rsidR="002A304C" w:rsidRPr="008764F8" w:rsidRDefault="002A304C" w:rsidP="006075AE">
      <w:pPr>
        <w:widowControl w:val="0"/>
        <w:autoSpaceDE w:val="0"/>
        <w:autoSpaceDN w:val="0"/>
        <w:adjustRightInd w:val="0"/>
        <w:spacing w:before="120" w:after="0" w:line="240" w:lineRule="auto"/>
        <w:ind w:left="357"/>
        <w:jc w:val="both"/>
        <w:rPr>
          <w:rFonts w:ascii="Fira Sans" w:hAnsi="Fira Sans" w:cs="Calibri"/>
          <w:i/>
          <w:sz w:val="24"/>
          <w:szCs w:val="24"/>
        </w:rPr>
      </w:pPr>
      <w:r w:rsidRPr="008764F8">
        <w:rPr>
          <w:rFonts w:ascii="Fira Sans" w:hAnsi="Fira Sans" w:cs="Calibri"/>
          <w:i/>
          <w:sz w:val="24"/>
          <w:szCs w:val="24"/>
        </w:rPr>
        <w:lastRenderedPageBreak/>
        <w:t>Exemples (Mémento Comptable F. Lefebvre) : cautions accordées avant la date de clôture ou, plus généralement, engagements de garantie donnés dont la mise en jeu n'apparaît pas probable à la date d'arrêté des comptes ; dommages causés à un tiers avant la clôture pour lesquels la mise en jeu de la responsabilité de l'entreprise n'apparaît qu'éventuelle à la date d'arrêté des comptes.</w:t>
      </w:r>
    </w:p>
    <w:p w14:paraId="46960F4D" w14:textId="77777777" w:rsidR="00C20A05" w:rsidRDefault="002A304C" w:rsidP="009B5194">
      <w:pPr>
        <w:widowControl w:val="0"/>
        <w:autoSpaceDE w:val="0"/>
        <w:autoSpaceDN w:val="0"/>
        <w:adjustRightInd w:val="0"/>
        <w:spacing w:before="120" w:after="0" w:line="240" w:lineRule="auto"/>
        <w:ind w:left="357"/>
        <w:rPr>
          <w:rFonts w:ascii="Fira Sans" w:hAnsi="Fira Sans" w:cs="Calibri"/>
          <w:i/>
          <w:sz w:val="24"/>
          <w:szCs w:val="24"/>
        </w:rPr>
      </w:pPr>
      <w:r w:rsidRPr="008764F8">
        <w:rPr>
          <w:rFonts w:ascii="Fira Sans" w:hAnsi="Fira Sans" w:cs="Calibri"/>
          <w:i/>
          <w:sz w:val="24"/>
          <w:szCs w:val="24"/>
        </w:rPr>
        <w:t>Autre</w:t>
      </w:r>
      <w:r w:rsidR="00C20A05">
        <w:rPr>
          <w:rFonts w:ascii="Fira Sans" w:hAnsi="Fira Sans" w:cs="Calibri"/>
          <w:i/>
          <w:sz w:val="24"/>
          <w:szCs w:val="24"/>
        </w:rPr>
        <w:t>s</w:t>
      </w:r>
      <w:r w:rsidRPr="008764F8">
        <w:rPr>
          <w:rFonts w:ascii="Fira Sans" w:hAnsi="Fira Sans" w:cs="Calibri"/>
          <w:i/>
          <w:sz w:val="24"/>
          <w:szCs w:val="24"/>
        </w:rPr>
        <w:t xml:space="preserve"> e</w:t>
      </w:r>
      <w:r w:rsidR="008233BB" w:rsidRPr="008764F8">
        <w:rPr>
          <w:rFonts w:ascii="Fira Sans" w:hAnsi="Fira Sans" w:cs="Calibri"/>
          <w:i/>
          <w:sz w:val="24"/>
          <w:szCs w:val="24"/>
        </w:rPr>
        <w:t>x</w:t>
      </w:r>
      <w:r w:rsidRPr="008764F8">
        <w:rPr>
          <w:rFonts w:ascii="Fira Sans" w:hAnsi="Fira Sans" w:cs="Calibri"/>
          <w:i/>
          <w:sz w:val="24"/>
          <w:szCs w:val="24"/>
        </w:rPr>
        <w:t>emple</w:t>
      </w:r>
      <w:r w:rsidR="00C20A05">
        <w:rPr>
          <w:rFonts w:ascii="Fira Sans" w:hAnsi="Fira Sans" w:cs="Calibri"/>
          <w:i/>
          <w:sz w:val="24"/>
          <w:szCs w:val="24"/>
        </w:rPr>
        <w:t>s</w:t>
      </w:r>
      <w:r w:rsidR="008233BB" w:rsidRPr="008764F8">
        <w:rPr>
          <w:rFonts w:ascii="Fira Sans" w:hAnsi="Fira Sans" w:cs="Calibri"/>
          <w:i/>
          <w:sz w:val="24"/>
          <w:szCs w:val="24"/>
        </w:rPr>
        <w:t xml:space="preserve"> :</w:t>
      </w:r>
    </w:p>
    <w:p w14:paraId="0A26C2A4" w14:textId="3355D411" w:rsidR="008233BB" w:rsidRDefault="003C24F0" w:rsidP="00695FB9">
      <w:pPr>
        <w:pStyle w:val="Paragraphedeliste"/>
        <w:widowControl w:val="0"/>
        <w:numPr>
          <w:ilvl w:val="0"/>
          <w:numId w:val="17"/>
        </w:numPr>
        <w:autoSpaceDE w:val="0"/>
        <w:autoSpaceDN w:val="0"/>
        <w:adjustRightInd w:val="0"/>
        <w:spacing w:before="120" w:after="120" w:line="240" w:lineRule="auto"/>
        <w:ind w:left="720"/>
        <w:contextualSpacing w:val="0"/>
        <w:jc w:val="both"/>
        <w:rPr>
          <w:rFonts w:ascii="Fira Sans" w:hAnsi="Fira Sans" w:cs="Calibri"/>
          <w:i/>
          <w:sz w:val="24"/>
          <w:szCs w:val="24"/>
        </w:rPr>
      </w:pPr>
      <w:r w:rsidRPr="008764F8">
        <w:rPr>
          <w:rFonts w:ascii="Fira Sans" w:hAnsi="Fira Sans" w:cs="Calibri"/>
          <w:i/>
          <w:sz w:val="24"/>
          <w:szCs w:val="24"/>
        </w:rPr>
        <w:t xml:space="preserve">Contentieux </w:t>
      </w:r>
      <w:r w:rsidR="008233BB" w:rsidRPr="008764F8">
        <w:rPr>
          <w:rFonts w:ascii="Fira Sans" w:hAnsi="Fira Sans" w:cs="Calibri"/>
          <w:i/>
          <w:sz w:val="24"/>
          <w:szCs w:val="24"/>
        </w:rPr>
        <w:t xml:space="preserve">récent, sur lequel </w:t>
      </w:r>
      <w:r w:rsidR="0050264E">
        <w:rPr>
          <w:rFonts w:ascii="Fira Sans" w:hAnsi="Fira Sans" w:cs="Calibri"/>
          <w:i/>
          <w:sz w:val="24"/>
          <w:szCs w:val="24"/>
        </w:rPr>
        <w:t>l’Ogec</w:t>
      </w:r>
      <w:r w:rsidR="008233BB" w:rsidRPr="008764F8">
        <w:rPr>
          <w:rFonts w:ascii="Fira Sans" w:hAnsi="Fira Sans" w:cs="Calibri"/>
          <w:i/>
          <w:sz w:val="24"/>
          <w:szCs w:val="24"/>
        </w:rPr>
        <w:t xml:space="preserve"> n’a pas de visibilité (issue et chiffrage incertains).</w:t>
      </w:r>
    </w:p>
    <w:p w14:paraId="08E42A90" w14:textId="34473A92" w:rsidR="00D44026" w:rsidRDefault="003C24F0" w:rsidP="00695FB9">
      <w:pPr>
        <w:pStyle w:val="Paragraphedeliste"/>
        <w:widowControl w:val="0"/>
        <w:numPr>
          <w:ilvl w:val="0"/>
          <w:numId w:val="17"/>
        </w:numPr>
        <w:autoSpaceDE w:val="0"/>
        <w:autoSpaceDN w:val="0"/>
        <w:adjustRightInd w:val="0"/>
        <w:spacing w:after="120" w:line="240" w:lineRule="auto"/>
        <w:ind w:left="720"/>
        <w:contextualSpacing w:val="0"/>
        <w:jc w:val="both"/>
        <w:rPr>
          <w:rFonts w:ascii="Fira Sans" w:hAnsi="Fira Sans" w:cs="Calibri"/>
          <w:i/>
          <w:sz w:val="24"/>
          <w:szCs w:val="24"/>
        </w:rPr>
      </w:pPr>
      <w:r w:rsidRPr="00B7572E">
        <w:rPr>
          <w:rFonts w:ascii="Fira Sans" w:hAnsi="Fira Sans" w:cs="Calibri"/>
          <w:i/>
          <w:sz w:val="24"/>
          <w:szCs w:val="24"/>
          <w:u w:val="single"/>
        </w:rPr>
        <w:t xml:space="preserve">Subventions </w:t>
      </w:r>
      <w:r w:rsidR="0050264E" w:rsidRPr="00B7572E">
        <w:rPr>
          <w:rFonts w:ascii="Fira Sans" w:hAnsi="Fira Sans" w:cs="Calibri"/>
          <w:i/>
          <w:sz w:val="24"/>
          <w:szCs w:val="24"/>
          <w:u w:val="single"/>
        </w:rPr>
        <w:t>d’investissement</w:t>
      </w:r>
      <w:r w:rsidR="00B94DA1" w:rsidRPr="00B7572E">
        <w:rPr>
          <w:rFonts w:ascii="Fira Sans" w:hAnsi="Fira Sans" w:cs="Calibri"/>
          <w:i/>
          <w:sz w:val="24"/>
          <w:szCs w:val="24"/>
          <w:u w:val="single"/>
        </w:rPr>
        <w:t xml:space="preserve"> assorties d’un d</w:t>
      </w:r>
      <w:r w:rsidR="00964F1C" w:rsidRPr="00B7572E">
        <w:rPr>
          <w:rFonts w:ascii="Fira Sans" w:hAnsi="Fira Sans" w:cs="Calibri"/>
          <w:i/>
          <w:sz w:val="24"/>
          <w:szCs w:val="24"/>
          <w:u w:val="single"/>
        </w:rPr>
        <w:t>roit de reprise</w:t>
      </w:r>
      <w:r w:rsidR="00D44026" w:rsidRPr="00C058EB">
        <w:rPr>
          <w:rFonts w:ascii="Fira Sans" w:hAnsi="Fira Sans" w:cs="Calibri"/>
          <w:i/>
          <w:sz w:val="24"/>
          <w:szCs w:val="24"/>
        </w:rPr>
        <w:t xml:space="preserve"> : </w:t>
      </w:r>
      <w:r w:rsidR="00B72E35">
        <w:rPr>
          <w:rFonts w:ascii="Fira Sans" w:hAnsi="Fira Sans" w:cs="Calibri"/>
          <w:i/>
          <w:sz w:val="24"/>
          <w:szCs w:val="24"/>
        </w:rPr>
        <w:t>l</w:t>
      </w:r>
      <w:r w:rsidR="00D44026" w:rsidRPr="00D44026">
        <w:rPr>
          <w:rFonts w:ascii="Fira Sans" w:hAnsi="Fira Sans" w:cs="Calibri"/>
          <w:i/>
          <w:sz w:val="24"/>
          <w:szCs w:val="24"/>
        </w:rPr>
        <w:t>e droit de reprise de la collectivité correspond au montant des sommes non amorties lorsque les conditions prévues dans la convention ne sont plus respectées.</w:t>
      </w:r>
      <w:r w:rsidR="00C058EB">
        <w:rPr>
          <w:rFonts w:ascii="Fira Sans" w:hAnsi="Fira Sans" w:cs="Calibri"/>
          <w:i/>
          <w:sz w:val="24"/>
          <w:szCs w:val="24"/>
        </w:rPr>
        <w:t xml:space="preserve"> </w:t>
      </w:r>
      <w:r w:rsidR="00D44026" w:rsidRPr="00D44026">
        <w:rPr>
          <w:rFonts w:ascii="Fira Sans" w:hAnsi="Fira Sans" w:cs="Calibri"/>
          <w:i/>
          <w:sz w:val="24"/>
          <w:szCs w:val="24"/>
        </w:rPr>
        <w:t xml:space="preserve">Il n’y a plus de distinction au passif entre les subventions </w:t>
      </w:r>
      <w:r w:rsidR="00BE57AE">
        <w:rPr>
          <w:rFonts w:ascii="Fira Sans" w:hAnsi="Fira Sans" w:cs="Calibri"/>
          <w:i/>
          <w:sz w:val="24"/>
          <w:szCs w:val="24"/>
        </w:rPr>
        <w:t xml:space="preserve">d’investissement </w:t>
      </w:r>
      <w:r w:rsidR="009B5194">
        <w:rPr>
          <w:rFonts w:ascii="Fira Sans" w:hAnsi="Fira Sans" w:cs="Calibri"/>
          <w:i/>
          <w:sz w:val="24"/>
          <w:szCs w:val="24"/>
        </w:rPr>
        <w:t>avec</w:t>
      </w:r>
      <w:r w:rsidR="00BE57AE">
        <w:rPr>
          <w:rFonts w:ascii="Fira Sans" w:hAnsi="Fira Sans" w:cs="Calibri"/>
          <w:i/>
          <w:sz w:val="24"/>
          <w:szCs w:val="24"/>
        </w:rPr>
        <w:t xml:space="preserve"> droit de reprise</w:t>
      </w:r>
      <w:r w:rsidR="009B5194">
        <w:rPr>
          <w:rFonts w:ascii="Fira Sans" w:hAnsi="Fira Sans" w:cs="Calibri"/>
          <w:i/>
          <w:sz w:val="24"/>
          <w:szCs w:val="24"/>
        </w:rPr>
        <w:t xml:space="preserve"> </w:t>
      </w:r>
      <w:r w:rsidR="00BE57AE">
        <w:rPr>
          <w:rFonts w:ascii="Fira Sans" w:hAnsi="Fira Sans" w:cs="Calibri"/>
          <w:i/>
          <w:sz w:val="24"/>
          <w:szCs w:val="24"/>
        </w:rPr>
        <w:t>ou</w:t>
      </w:r>
      <w:r w:rsidR="009B5194">
        <w:rPr>
          <w:rFonts w:ascii="Fira Sans" w:hAnsi="Fira Sans" w:cs="Calibri"/>
          <w:i/>
          <w:sz w:val="24"/>
          <w:szCs w:val="24"/>
        </w:rPr>
        <w:t xml:space="preserve"> </w:t>
      </w:r>
      <w:r w:rsidR="00D44026" w:rsidRPr="00D44026">
        <w:rPr>
          <w:rFonts w:ascii="Fira Sans" w:hAnsi="Fira Sans" w:cs="Calibri"/>
          <w:i/>
          <w:sz w:val="24"/>
          <w:szCs w:val="24"/>
        </w:rPr>
        <w:t>sans droit de reprise</w:t>
      </w:r>
      <w:r w:rsidR="009B5194">
        <w:rPr>
          <w:rFonts w:ascii="Fira Sans" w:hAnsi="Fira Sans" w:cs="Calibri"/>
          <w:i/>
          <w:sz w:val="24"/>
          <w:szCs w:val="24"/>
        </w:rPr>
        <w:t>.</w:t>
      </w:r>
    </w:p>
    <w:p w14:paraId="2B9EB8F3" w14:textId="77777777" w:rsidR="006075AE" w:rsidRPr="006C7BFC" w:rsidRDefault="006075AE" w:rsidP="006C7BFC">
      <w:pPr>
        <w:widowControl w:val="0"/>
        <w:autoSpaceDE w:val="0"/>
        <w:autoSpaceDN w:val="0"/>
        <w:adjustRightInd w:val="0"/>
        <w:spacing w:after="120" w:line="240" w:lineRule="auto"/>
        <w:jc w:val="both"/>
        <w:rPr>
          <w:rFonts w:ascii="Fira Sans" w:hAnsi="Fira Sans" w:cs="Calibri"/>
          <w:i/>
          <w:sz w:val="24"/>
          <w:szCs w:val="24"/>
        </w:rPr>
      </w:pPr>
    </w:p>
    <w:p w14:paraId="57CC4CA2" w14:textId="1B93B5E7" w:rsidR="00920073" w:rsidRPr="00B8325F" w:rsidRDefault="00920073" w:rsidP="008E3B45">
      <w:pPr>
        <w:pStyle w:val="Paragraphedeliste"/>
        <w:widowControl w:val="0"/>
        <w:numPr>
          <w:ilvl w:val="0"/>
          <w:numId w:val="6"/>
        </w:numPr>
        <w:autoSpaceDE w:val="0"/>
        <w:autoSpaceDN w:val="0"/>
        <w:adjustRightInd w:val="0"/>
        <w:spacing w:before="120" w:after="120" w:line="240" w:lineRule="auto"/>
        <w:contextualSpacing w:val="0"/>
        <w:rPr>
          <w:rFonts w:ascii="Fira Sans" w:hAnsi="Fira Sans" w:cs="Calibri"/>
          <w:bCs/>
          <w:color w:val="C40058"/>
          <w:sz w:val="28"/>
          <w:szCs w:val="24"/>
        </w:rPr>
      </w:pPr>
      <w:r w:rsidRPr="00B8325F">
        <w:rPr>
          <w:rFonts w:ascii="Fira Sans" w:hAnsi="Fira Sans" w:cs="Calibri"/>
          <w:bCs/>
          <w:color w:val="C40058"/>
          <w:sz w:val="28"/>
          <w:szCs w:val="24"/>
        </w:rPr>
        <w:t>NOTES SUR LE COMPTE DE RESULTAT :</w:t>
      </w:r>
    </w:p>
    <w:p w14:paraId="72EBF793" w14:textId="1DE639D0" w:rsidR="00C93CA3" w:rsidRPr="00B7572E" w:rsidRDefault="00B8325F" w:rsidP="0057705F">
      <w:pPr>
        <w:pStyle w:val="Paragraphedeliste"/>
        <w:widowControl w:val="0"/>
        <w:numPr>
          <w:ilvl w:val="0"/>
          <w:numId w:val="27"/>
        </w:numPr>
        <w:autoSpaceDE w:val="0"/>
        <w:autoSpaceDN w:val="0"/>
        <w:adjustRightInd w:val="0"/>
        <w:spacing w:before="120" w:after="120" w:line="240" w:lineRule="auto"/>
        <w:contextualSpacing w:val="0"/>
        <w:rPr>
          <w:rFonts w:ascii="Fira Sans" w:hAnsi="Fira Sans" w:cs="Calibri"/>
          <w:b/>
          <w:bCs/>
          <w:sz w:val="24"/>
          <w:szCs w:val="24"/>
        </w:rPr>
      </w:pPr>
      <w:r w:rsidRPr="00B7572E">
        <w:rPr>
          <w:rFonts w:ascii="Fira Sans" w:hAnsi="Fira Sans" w:cs="Calibri"/>
          <w:b/>
          <w:bCs/>
          <w:sz w:val="24"/>
          <w:szCs w:val="24"/>
        </w:rPr>
        <w:t>Méthode retenue pour la comptabilisation des cotisations :</w:t>
      </w:r>
    </w:p>
    <w:p w14:paraId="550FF696" w14:textId="175FDE53" w:rsidR="00B7572E" w:rsidRPr="00B7572E" w:rsidRDefault="00B7572E" w:rsidP="008E3B45">
      <w:pPr>
        <w:widowControl w:val="0"/>
        <w:autoSpaceDE w:val="0"/>
        <w:autoSpaceDN w:val="0"/>
        <w:adjustRightInd w:val="0"/>
        <w:spacing w:before="120" w:after="120" w:line="240" w:lineRule="auto"/>
        <w:rPr>
          <w:rFonts w:ascii="Fira Sans" w:hAnsi="Fira Sans" w:cs="Calibri"/>
          <w:sz w:val="24"/>
          <w:szCs w:val="24"/>
          <w:u w:val="single"/>
        </w:rPr>
      </w:pPr>
      <w:r w:rsidRPr="00B7572E">
        <w:rPr>
          <w:rFonts w:ascii="Fira Sans" w:hAnsi="Fira Sans" w:cs="Calibri"/>
          <w:sz w:val="24"/>
          <w:szCs w:val="24"/>
          <w:u w:val="single"/>
        </w:rPr>
        <w:t>Contenu de la rubrique :</w:t>
      </w:r>
    </w:p>
    <w:p w14:paraId="61106BC8" w14:textId="17E8B8EC" w:rsidR="00B7572E" w:rsidRDefault="00B7572E" w:rsidP="00695FB9">
      <w:pPr>
        <w:widowControl w:val="0"/>
        <w:autoSpaceDE w:val="0"/>
        <w:autoSpaceDN w:val="0"/>
        <w:adjustRightInd w:val="0"/>
        <w:spacing w:before="120" w:after="120" w:line="240" w:lineRule="auto"/>
        <w:jc w:val="both"/>
        <w:rPr>
          <w:rFonts w:ascii="Fira Sans" w:hAnsi="Fira Sans" w:cs="Calibri"/>
          <w:sz w:val="24"/>
          <w:szCs w:val="24"/>
        </w:rPr>
      </w:pPr>
      <w:r w:rsidRPr="00B7572E">
        <w:rPr>
          <w:rFonts w:ascii="Fira Sans" w:hAnsi="Fira Sans" w:cs="Calibri"/>
          <w:sz w:val="24"/>
          <w:szCs w:val="24"/>
        </w:rPr>
        <w:t>L’entité précise la méthode retenue pour la comptabilisation des cotisations</w:t>
      </w:r>
      <w:r>
        <w:rPr>
          <w:rFonts w:ascii="Fira Sans" w:hAnsi="Fira Sans" w:cs="Calibri"/>
          <w:sz w:val="24"/>
          <w:szCs w:val="24"/>
        </w:rPr>
        <w:t xml:space="preserve"> : </w:t>
      </w:r>
      <w:r w:rsidR="00091791">
        <w:rPr>
          <w:rFonts w:ascii="Fira Sans" w:hAnsi="Fira Sans" w:cs="Calibri"/>
          <w:sz w:val="24"/>
          <w:szCs w:val="24"/>
        </w:rPr>
        <w:t>lors de l’encaissement ou lors de l’appel de cotisation</w:t>
      </w:r>
      <w:r w:rsidR="00921EFF">
        <w:rPr>
          <w:rFonts w:ascii="Fira Sans" w:hAnsi="Fira Sans" w:cs="Calibri"/>
          <w:sz w:val="24"/>
          <w:szCs w:val="24"/>
        </w:rPr>
        <w:t>.</w:t>
      </w:r>
    </w:p>
    <w:p w14:paraId="560AE251" w14:textId="276CD596" w:rsidR="00921EFF" w:rsidRPr="00921EFF" w:rsidRDefault="00921EFF" w:rsidP="00B7572E">
      <w:pPr>
        <w:widowControl w:val="0"/>
        <w:autoSpaceDE w:val="0"/>
        <w:autoSpaceDN w:val="0"/>
        <w:adjustRightInd w:val="0"/>
        <w:spacing w:before="120" w:after="120" w:line="240" w:lineRule="auto"/>
        <w:rPr>
          <w:rFonts w:ascii="Fira Sans" w:hAnsi="Fira Sans" w:cs="Calibri"/>
          <w:sz w:val="24"/>
          <w:szCs w:val="24"/>
          <w:u w:val="single"/>
        </w:rPr>
      </w:pPr>
      <w:r w:rsidRPr="00921EFF">
        <w:rPr>
          <w:rFonts w:ascii="Fira Sans" w:hAnsi="Fira Sans" w:cs="Calibri"/>
          <w:sz w:val="24"/>
          <w:szCs w:val="24"/>
          <w:u w:val="single"/>
        </w:rPr>
        <w:t>Précisions :</w:t>
      </w:r>
    </w:p>
    <w:p w14:paraId="0476D1F0" w14:textId="661F23EA" w:rsidR="009470CF" w:rsidRDefault="00F24194" w:rsidP="006075AE">
      <w:pPr>
        <w:widowControl w:val="0"/>
        <w:autoSpaceDE w:val="0"/>
        <w:autoSpaceDN w:val="0"/>
        <w:adjustRightInd w:val="0"/>
        <w:spacing w:before="120" w:after="120" w:line="240" w:lineRule="auto"/>
        <w:jc w:val="both"/>
        <w:rPr>
          <w:rFonts w:ascii="Fira Sans" w:hAnsi="Fira Sans" w:cs="Calibri"/>
          <w:sz w:val="24"/>
          <w:szCs w:val="24"/>
        </w:rPr>
      </w:pPr>
      <w:r w:rsidRPr="00EF1150">
        <w:rPr>
          <w:rFonts w:ascii="Fira Sans" w:hAnsi="Fira Sans" w:cs="Calibri"/>
          <w:sz w:val="24"/>
          <w:szCs w:val="24"/>
        </w:rPr>
        <w:t xml:space="preserve">Les cotisations sont comptabilisées en produit lors de leur encaissement effectif. Toutefois, si </w:t>
      </w:r>
      <w:r w:rsidR="00EF1150">
        <w:rPr>
          <w:rFonts w:ascii="Fira Sans" w:hAnsi="Fira Sans" w:cs="Calibri"/>
          <w:sz w:val="24"/>
          <w:szCs w:val="24"/>
        </w:rPr>
        <w:t>l’Ogec</w:t>
      </w:r>
      <w:r w:rsidRPr="00EF1150">
        <w:rPr>
          <w:rFonts w:ascii="Fira Sans" w:hAnsi="Fira Sans" w:cs="Calibri"/>
          <w:sz w:val="24"/>
          <w:szCs w:val="24"/>
        </w:rPr>
        <w:t xml:space="preserve"> peut justifier d’un droit d’agir en recouvrement, généré par un appel de cotisation, cet appel constitue le fait générateur de la comptabilisation du produit.</w:t>
      </w:r>
    </w:p>
    <w:p w14:paraId="53B1AE0F" w14:textId="431BDBAF" w:rsidR="002B42B5" w:rsidRPr="002B42B5" w:rsidRDefault="002B42B5" w:rsidP="008E3B45">
      <w:pPr>
        <w:widowControl w:val="0"/>
        <w:autoSpaceDE w:val="0"/>
        <w:autoSpaceDN w:val="0"/>
        <w:adjustRightInd w:val="0"/>
        <w:spacing w:before="120" w:after="120" w:line="240" w:lineRule="auto"/>
        <w:rPr>
          <w:rFonts w:ascii="Fira Sans" w:hAnsi="Fira Sans" w:cs="Calibri"/>
          <w:sz w:val="24"/>
          <w:szCs w:val="24"/>
          <w:u w:val="single"/>
        </w:rPr>
      </w:pPr>
      <w:r w:rsidRPr="002B42B5">
        <w:rPr>
          <w:rFonts w:ascii="Fira Sans" w:hAnsi="Fira Sans" w:cs="Calibri"/>
          <w:sz w:val="24"/>
          <w:szCs w:val="24"/>
          <w:u w:val="single"/>
        </w:rPr>
        <w:t>Précisions sur les cotisations collectées pour le compte de tiers :</w:t>
      </w:r>
    </w:p>
    <w:p w14:paraId="03B0BE6A" w14:textId="11437592" w:rsidR="004B5D10" w:rsidRPr="005535C3" w:rsidRDefault="004B5D10" w:rsidP="00695FB9">
      <w:pPr>
        <w:widowControl w:val="0"/>
        <w:autoSpaceDE w:val="0"/>
        <w:autoSpaceDN w:val="0"/>
        <w:adjustRightInd w:val="0"/>
        <w:spacing w:after="120"/>
        <w:jc w:val="both"/>
        <w:rPr>
          <w:rFonts w:ascii="Fira Sans" w:hAnsi="Fira Sans" w:cs="Calibri"/>
          <w:i/>
          <w:iCs/>
          <w:sz w:val="24"/>
          <w:szCs w:val="24"/>
        </w:rPr>
      </w:pPr>
      <w:r w:rsidRPr="005535C3">
        <w:rPr>
          <w:rFonts w:ascii="Fira Sans" w:hAnsi="Fira Sans" w:cs="Calibri"/>
          <w:i/>
          <w:iCs/>
          <w:sz w:val="24"/>
          <w:szCs w:val="24"/>
        </w:rPr>
        <w:t>Exemple : Un Ogec collecte les cotisations de l’Apel auprès des familles et les lui reverse.</w:t>
      </w:r>
    </w:p>
    <w:p w14:paraId="54230239" w14:textId="73A0B357" w:rsidR="004B5D10" w:rsidRPr="002302FA" w:rsidRDefault="002302FA" w:rsidP="006C7BFC">
      <w:pPr>
        <w:widowControl w:val="0"/>
        <w:autoSpaceDE w:val="0"/>
        <w:autoSpaceDN w:val="0"/>
        <w:adjustRightInd w:val="0"/>
        <w:spacing w:after="120" w:line="240" w:lineRule="auto"/>
        <w:jc w:val="both"/>
        <w:rPr>
          <w:rFonts w:ascii="Fira Sans" w:hAnsi="Fira Sans" w:cs="Calibri"/>
          <w:sz w:val="24"/>
          <w:szCs w:val="24"/>
        </w:rPr>
      </w:pPr>
      <w:r>
        <w:rPr>
          <w:rFonts w:ascii="Fira Sans" w:hAnsi="Fira Sans" w:cs="Calibri"/>
          <w:sz w:val="24"/>
          <w:szCs w:val="24"/>
        </w:rPr>
        <w:t>Les o</w:t>
      </w:r>
      <w:r w:rsidR="004B5D10" w:rsidRPr="002302FA">
        <w:rPr>
          <w:rFonts w:ascii="Fira Sans" w:hAnsi="Fira Sans" w:cs="Calibri"/>
          <w:sz w:val="24"/>
          <w:szCs w:val="24"/>
        </w:rPr>
        <w:t xml:space="preserve">pérations pour le compte de tiers </w:t>
      </w:r>
      <w:r>
        <w:rPr>
          <w:rFonts w:ascii="Fira Sans" w:hAnsi="Fira Sans" w:cs="Calibri"/>
          <w:sz w:val="24"/>
          <w:szCs w:val="24"/>
        </w:rPr>
        <w:t xml:space="preserve">sont </w:t>
      </w:r>
      <w:r w:rsidR="004B5D10" w:rsidRPr="002302FA">
        <w:rPr>
          <w:rFonts w:ascii="Fira Sans" w:hAnsi="Fira Sans" w:cs="Calibri"/>
          <w:sz w:val="24"/>
          <w:szCs w:val="24"/>
        </w:rPr>
        <w:t xml:space="preserve">prévues par le </w:t>
      </w:r>
      <w:r>
        <w:rPr>
          <w:rFonts w:ascii="Fira Sans" w:hAnsi="Fira Sans" w:cs="Calibri"/>
          <w:sz w:val="24"/>
          <w:szCs w:val="24"/>
        </w:rPr>
        <w:t xml:space="preserve">plan comptable général et </w:t>
      </w:r>
      <w:r w:rsidR="005535C3">
        <w:rPr>
          <w:rFonts w:ascii="Fira Sans" w:hAnsi="Fira Sans" w:cs="Calibri"/>
          <w:sz w:val="24"/>
          <w:szCs w:val="24"/>
        </w:rPr>
        <w:t xml:space="preserve">deux traitements comptables sont prévus en fonction de l’existence ou non d’un </w:t>
      </w:r>
      <w:r w:rsidR="005535C3" w:rsidRPr="00727B47">
        <w:rPr>
          <w:rFonts w:ascii="Fira Sans" w:hAnsi="Fira Sans" w:cs="Calibri"/>
          <w:sz w:val="24"/>
          <w:szCs w:val="24"/>
          <w:u w:val="single"/>
        </w:rPr>
        <w:t>mandat</w:t>
      </w:r>
      <w:r w:rsidR="005535C3">
        <w:rPr>
          <w:rFonts w:ascii="Fira Sans" w:hAnsi="Fira Sans" w:cs="Calibri"/>
          <w:sz w:val="24"/>
          <w:szCs w:val="24"/>
        </w:rPr>
        <w:t xml:space="preserve"> </w:t>
      </w:r>
      <w:r w:rsidR="00727B47">
        <w:rPr>
          <w:rFonts w:ascii="Fira Sans" w:hAnsi="Fira Sans" w:cs="Calibri"/>
          <w:sz w:val="24"/>
          <w:szCs w:val="24"/>
        </w:rPr>
        <w:t>entre les deux entités (Ogec et Apel dans notre exemple) :</w:t>
      </w:r>
    </w:p>
    <w:p w14:paraId="5E191B19" w14:textId="73B1D9A5" w:rsidR="004B5D10" w:rsidRPr="00E97279" w:rsidRDefault="001A3F99" w:rsidP="006C7BFC">
      <w:pPr>
        <w:pStyle w:val="Paragraphedeliste"/>
        <w:widowControl w:val="0"/>
        <w:numPr>
          <w:ilvl w:val="0"/>
          <w:numId w:val="34"/>
        </w:numPr>
        <w:autoSpaceDE w:val="0"/>
        <w:autoSpaceDN w:val="0"/>
        <w:adjustRightInd w:val="0"/>
        <w:spacing w:before="120" w:after="0" w:line="240" w:lineRule="auto"/>
        <w:ind w:left="714" w:hanging="357"/>
        <w:contextualSpacing w:val="0"/>
        <w:jc w:val="both"/>
        <w:rPr>
          <w:rFonts w:ascii="Fira Sans" w:hAnsi="Fira Sans" w:cs="Calibri"/>
          <w:sz w:val="24"/>
          <w:szCs w:val="24"/>
        </w:rPr>
      </w:pPr>
      <w:r w:rsidRPr="001A3F99">
        <w:rPr>
          <w:rFonts w:ascii="Fira Sans" w:hAnsi="Fira Sans" w:cs="Calibri"/>
          <w:sz w:val="24"/>
          <w:szCs w:val="24"/>
        </w:rPr>
        <w:t>Si</w:t>
      </w:r>
      <w:r w:rsidR="004B5D10" w:rsidRPr="00E97279">
        <w:rPr>
          <w:rFonts w:ascii="Fira Sans" w:hAnsi="Fira Sans" w:cs="Calibri"/>
          <w:sz w:val="24"/>
          <w:szCs w:val="24"/>
        </w:rPr>
        <w:t xml:space="preserve"> l’association qui collecte </w:t>
      </w:r>
      <w:r>
        <w:rPr>
          <w:rFonts w:ascii="Fira Sans" w:hAnsi="Fira Sans" w:cs="Calibri"/>
          <w:sz w:val="24"/>
          <w:szCs w:val="24"/>
        </w:rPr>
        <w:t xml:space="preserve">(l’Ogec) </w:t>
      </w:r>
      <w:r w:rsidR="004B5D10" w:rsidRPr="00E97279">
        <w:rPr>
          <w:rFonts w:ascii="Fira Sans" w:hAnsi="Fira Sans" w:cs="Calibri"/>
          <w:sz w:val="24"/>
          <w:szCs w:val="24"/>
        </w:rPr>
        <w:t xml:space="preserve">est </w:t>
      </w:r>
      <w:r w:rsidR="004B5D10" w:rsidRPr="001A3F99">
        <w:rPr>
          <w:rFonts w:ascii="Fira Sans" w:hAnsi="Fira Sans" w:cs="Calibri"/>
          <w:sz w:val="24"/>
          <w:szCs w:val="24"/>
          <w:u w:val="single"/>
        </w:rPr>
        <w:t>mandataire</w:t>
      </w:r>
      <w:r w:rsidR="004B5D10" w:rsidRPr="00E97279">
        <w:rPr>
          <w:rFonts w:ascii="Fira Sans" w:hAnsi="Fira Sans" w:cs="Calibri"/>
          <w:sz w:val="24"/>
          <w:szCs w:val="24"/>
        </w:rPr>
        <w:t xml:space="preserve"> </w:t>
      </w:r>
      <w:r>
        <w:rPr>
          <w:rFonts w:ascii="Fira Sans" w:hAnsi="Fira Sans" w:cs="Calibri"/>
          <w:sz w:val="24"/>
          <w:szCs w:val="24"/>
        </w:rPr>
        <w:t>(le mandant étant l’Apel dans notre exemple) :</w:t>
      </w:r>
      <w:r w:rsidR="004B5D10" w:rsidRPr="00E97279">
        <w:rPr>
          <w:rFonts w:ascii="Fira Sans" w:hAnsi="Fira Sans" w:cs="Calibri"/>
          <w:sz w:val="24"/>
          <w:szCs w:val="24"/>
        </w:rPr>
        <w:t xml:space="preserve"> les cotisations collectées puis reversées sont comptabilisées dans un </w:t>
      </w:r>
      <w:r w:rsidR="004B5D10" w:rsidRPr="001A3F99">
        <w:rPr>
          <w:rFonts w:ascii="Fira Sans" w:hAnsi="Fira Sans" w:cs="Calibri"/>
          <w:sz w:val="24"/>
          <w:szCs w:val="24"/>
          <w:u w:val="single"/>
        </w:rPr>
        <w:t>compte de tiers</w:t>
      </w:r>
      <w:r w:rsidR="004B5D10" w:rsidRPr="00E97279">
        <w:rPr>
          <w:rFonts w:ascii="Fira Sans" w:hAnsi="Fira Sans" w:cs="Calibri"/>
          <w:sz w:val="24"/>
          <w:szCs w:val="24"/>
        </w:rPr>
        <w:t>, sans impact sur le résultat</w:t>
      </w:r>
      <w:r>
        <w:rPr>
          <w:rFonts w:ascii="Fira Sans" w:hAnsi="Fira Sans" w:cs="Calibri"/>
          <w:sz w:val="24"/>
          <w:szCs w:val="24"/>
        </w:rPr>
        <w:t> ;</w:t>
      </w:r>
    </w:p>
    <w:p w14:paraId="0431787C" w14:textId="43A21804" w:rsidR="004B5D10" w:rsidRPr="00E97279" w:rsidRDefault="001A3F99" w:rsidP="006C7BFC">
      <w:pPr>
        <w:pStyle w:val="Paragraphedeliste"/>
        <w:widowControl w:val="0"/>
        <w:numPr>
          <w:ilvl w:val="0"/>
          <w:numId w:val="34"/>
        </w:numPr>
        <w:autoSpaceDE w:val="0"/>
        <w:autoSpaceDN w:val="0"/>
        <w:adjustRightInd w:val="0"/>
        <w:spacing w:before="120" w:after="120" w:line="240" w:lineRule="auto"/>
        <w:ind w:left="714" w:hanging="357"/>
        <w:contextualSpacing w:val="0"/>
        <w:jc w:val="both"/>
        <w:rPr>
          <w:rFonts w:ascii="Fira Sans" w:hAnsi="Fira Sans" w:cs="Calibri"/>
          <w:sz w:val="24"/>
          <w:szCs w:val="24"/>
        </w:rPr>
      </w:pPr>
      <w:r w:rsidRPr="001A3F99">
        <w:rPr>
          <w:rFonts w:ascii="Fira Sans" w:hAnsi="Fira Sans" w:cs="Calibri"/>
          <w:sz w:val="24"/>
          <w:szCs w:val="24"/>
        </w:rPr>
        <w:t>Si</w:t>
      </w:r>
      <w:r w:rsidR="004B5D10" w:rsidRPr="00E97279">
        <w:rPr>
          <w:rFonts w:ascii="Fira Sans" w:hAnsi="Fira Sans" w:cs="Calibri"/>
          <w:sz w:val="24"/>
          <w:szCs w:val="24"/>
        </w:rPr>
        <w:t xml:space="preserve"> l’association </w:t>
      </w:r>
      <w:r>
        <w:rPr>
          <w:rFonts w:ascii="Fira Sans" w:hAnsi="Fira Sans" w:cs="Calibri"/>
          <w:sz w:val="24"/>
          <w:szCs w:val="24"/>
        </w:rPr>
        <w:t xml:space="preserve">(l’Ogec) </w:t>
      </w:r>
      <w:r w:rsidR="004B5D10" w:rsidRPr="00E97279">
        <w:rPr>
          <w:rFonts w:ascii="Fira Sans" w:hAnsi="Fira Sans" w:cs="Calibri"/>
          <w:sz w:val="24"/>
          <w:szCs w:val="24"/>
        </w:rPr>
        <w:t xml:space="preserve">collecte </w:t>
      </w:r>
      <w:r w:rsidR="004B5D10" w:rsidRPr="001A3F99">
        <w:rPr>
          <w:rFonts w:ascii="Fira Sans" w:hAnsi="Fira Sans" w:cs="Calibri"/>
          <w:sz w:val="24"/>
          <w:szCs w:val="24"/>
          <w:u w:val="single"/>
        </w:rPr>
        <w:t>en son nom</w:t>
      </w:r>
      <w:r w:rsidR="004B5D10" w:rsidRPr="00D44ACA">
        <w:rPr>
          <w:rFonts w:ascii="Fira Sans" w:hAnsi="Fira Sans" w:cs="Calibri"/>
          <w:sz w:val="24"/>
          <w:szCs w:val="24"/>
        </w:rPr>
        <w:t xml:space="preserve"> </w:t>
      </w:r>
      <w:r w:rsidR="004B5D10" w:rsidRPr="00E97279">
        <w:rPr>
          <w:rFonts w:ascii="Fira Sans" w:hAnsi="Fira Sans" w:cs="Calibri"/>
          <w:sz w:val="24"/>
          <w:szCs w:val="24"/>
        </w:rPr>
        <w:t xml:space="preserve">les cotisations pour le compte de l’autre association </w:t>
      </w:r>
      <w:r>
        <w:rPr>
          <w:rFonts w:ascii="Fira Sans" w:hAnsi="Fira Sans" w:cs="Calibri"/>
          <w:sz w:val="24"/>
          <w:szCs w:val="24"/>
        </w:rPr>
        <w:t>(l’Apel dans notre exemple) :</w:t>
      </w:r>
      <w:r w:rsidR="004B5D10" w:rsidRPr="00E97279">
        <w:rPr>
          <w:rFonts w:ascii="Fira Sans" w:hAnsi="Fira Sans" w:cs="Calibri"/>
          <w:sz w:val="24"/>
          <w:szCs w:val="24"/>
        </w:rPr>
        <w:t xml:space="preserve"> les </w:t>
      </w:r>
      <w:r w:rsidR="004B5D10" w:rsidRPr="001A3F99">
        <w:rPr>
          <w:rFonts w:ascii="Fira Sans" w:hAnsi="Fira Sans" w:cs="Calibri"/>
          <w:sz w:val="24"/>
          <w:szCs w:val="24"/>
          <w:u w:val="single"/>
        </w:rPr>
        <w:t>cotisations collectées</w:t>
      </w:r>
      <w:r w:rsidR="004B5D10" w:rsidRPr="001A3F99">
        <w:rPr>
          <w:rFonts w:ascii="Fira Sans" w:hAnsi="Fira Sans" w:cs="Calibri"/>
          <w:sz w:val="24"/>
          <w:szCs w:val="24"/>
        </w:rPr>
        <w:t xml:space="preserve"> </w:t>
      </w:r>
      <w:r w:rsidR="004B5D10" w:rsidRPr="00E97279">
        <w:rPr>
          <w:rFonts w:ascii="Fira Sans" w:hAnsi="Fira Sans" w:cs="Calibri"/>
          <w:sz w:val="24"/>
          <w:szCs w:val="24"/>
        </w:rPr>
        <w:t xml:space="preserve">sont inscrites en </w:t>
      </w:r>
      <w:r w:rsidR="004B5D10" w:rsidRPr="001A3F99">
        <w:rPr>
          <w:rFonts w:ascii="Fira Sans" w:hAnsi="Fira Sans" w:cs="Calibri"/>
          <w:sz w:val="24"/>
          <w:szCs w:val="24"/>
          <w:u w:val="single"/>
        </w:rPr>
        <w:t>produits</w:t>
      </w:r>
      <w:r w:rsidR="004B5D10" w:rsidRPr="00E97279">
        <w:rPr>
          <w:rFonts w:ascii="Fira Sans" w:hAnsi="Fira Sans" w:cs="Calibri"/>
          <w:sz w:val="24"/>
          <w:szCs w:val="24"/>
        </w:rPr>
        <w:t xml:space="preserve"> et les </w:t>
      </w:r>
      <w:r w:rsidR="004B5D10" w:rsidRPr="001A3F99">
        <w:rPr>
          <w:rFonts w:ascii="Fira Sans" w:hAnsi="Fira Sans" w:cs="Calibri"/>
          <w:sz w:val="24"/>
          <w:szCs w:val="24"/>
          <w:u w:val="single"/>
        </w:rPr>
        <w:t>cotisations reversées</w:t>
      </w:r>
      <w:r w:rsidR="004B5D10" w:rsidRPr="001A3F99">
        <w:rPr>
          <w:rFonts w:ascii="Fira Sans" w:hAnsi="Fira Sans" w:cs="Calibri"/>
          <w:sz w:val="24"/>
          <w:szCs w:val="24"/>
        </w:rPr>
        <w:t xml:space="preserve"> </w:t>
      </w:r>
      <w:r w:rsidR="004B5D10" w:rsidRPr="00E97279">
        <w:rPr>
          <w:rFonts w:ascii="Fira Sans" w:hAnsi="Fira Sans" w:cs="Calibri"/>
          <w:sz w:val="24"/>
          <w:szCs w:val="24"/>
        </w:rPr>
        <w:t xml:space="preserve">en </w:t>
      </w:r>
      <w:r w:rsidR="004B5D10" w:rsidRPr="001A3F99">
        <w:rPr>
          <w:rFonts w:ascii="Fira Sans" w:hAnsi="Fira Sans" w:cs="Calibri"/>
          <w:sz w:val="24"/>
          <w:szCs w:val="24"/>
          <w:u w:val="single"/>
        </w:rPr>
        <w:t>charges</w:t>
      </w:r>
      <w:r w:rsidR="00D44ACA">
        <w:rPr>
          <w:rFonts w:ascii="Fira Sans" w:hAnsi="Fira Sans" w:cs="Calibri"/>
          <w:sz w:val="24"/>
          <w:szCs w:val="24"/>
        </w:rPr>
        <w:t>.</w:t>
      </w:r>
    </w:p>
    <w:p w14:paraId="384C1DEC" w14:textId="78ECB2E7" w:rsidR="003A0C68" w:rsidRPr="00B20461" w:rsidRDefault="00B8325F" w:rsidP="0057705F">
      <w:pPr>
        <w:pStyle w:val="Paragraphedeliste"/>
        <w:widowControl w:val="0"/>
        <w:numPr>
          <w:ilvl w:val="0"/>
          <w:numId w:val="27"/>
        </w:numPr>
        <w:autoSpaceDE w:val="0"/>
        <w:autoSpaceDN w:val="0"/>
        <w:adjustRightInd w:val="0"/>
        <w:spacing w:before="120" w:after="120" w:line="240" w:lineRule="auto"/>
        <w:contextualSpacing w:val="0"/>
        <w:rPr>
          <w:rFonts w:ascii="Fira Sans" w:hAnsi="Fira Sans" w:cs="Calibri"/>
          <w:b/>
          <w:bCs/>
          <w:sz w:val="24"/>
          <w:szCs w:val="24"/>
        </w:rPr>
      </w:pPr>
      <w:r w:rsidRPr="00B20461">
        <w:rPr>
          <w:rFonts w:ascii="Fira Sans" w:hAnsi="Fira Sans" w:cs="Calibri"/>
          <w:b/>
          <w:bCs/>
          <w:sz w:val="24"/>
          <w:szCs w:val="24"/>
        </w:rPr>
        <w:lastRenderedPageBreak/>
        <w:t>Information sur les concours publics et les subventions</w:t>
      </w:r>
      <w:r w:rsidR="00FF3899" w:rsidRPr="00B20461">
        <w:rPr>
          <w:rFonts w:ascii="Fira Sans" w:hAnsi="Fira Sans" w:cs="Calibri"/>
          <w:b/>
          <w:bCs/>
          <w:sz w:val="24"/>
          <w:szCs w:val="24"/>
        </w:rPr>
        <w:t> :</w:t>
      </w:r>
    </w:p>
    <w:p w14:paraId="7B8343B7" w14:textId="20D916B0" w:rsidR="00D760EB" w:rsidRPr="00981420" w:rsidRDefault="00981420" w:rsidP="008E3B45">
      <w:pPr>
        <w:widowControl w:val="0"/>
        <w:autoSpaceDE w:val="0"/>
        <w:autoSpaceDN w:val="0"/>
        <w:adjustRightInd w:val="0"/>
        <w:spacing w:before="120" w:after="120" w:line="240" w:lineRule="auto"/>
        <w:rPr>
          <w:rFonts w:ascii="Fira Sans" w:hAnsi="Fira Sans" w:cs="Calibri"/>
          <w:sz w:val="24"/>
          <w:szCs w:val="24"/>
          <w:u w:val="single"/>
        </w:rPr>
      </w:pPr>
      <w:r w:rsidRPr="00981420">
        <w:rPr>
          <w:rFonts w:ascii="Fira Sans" w:hAnsi="Fira Sans" w:cs="Calibri"/>
          <w:sz w:val="24"/>
          <w:szCs w:val="24"/>
          <w:u w:val="single"/>
        </w:rPr>
        <w:t>Contenu de la rubrique :</w:t>
      </w:r>
    </w:p>
    <w:p w14:paraId="298DB6FE" w14:textId="74543E2A" w:rsidR="00D760EB" w:rsidRPr="00981420" w:rsidRDefault="00D760EB" w:rsidP="00695FB9">
      <w:pPr>
        <w:widowControl w:val="0"/>
        <w:autoSpaceDE w:val="0"/>
        <w:autoSpaceDN w:val="0"/>
        <w:adjustRightInd w:val="0"/>
        <w:spacing w:before="120" w:after="120" w:line="240" w:lineRule="auto"/>
        <w:jc w:val="both"/>
        <w:rPr>
          <w:rFonts w:ascii="Fira Sans" w:hAnsi="Fira Sans" w:cs="Calibri"/>
          <w:sz w:val="24"/>
          <w:szCs w:val="24"/>
        </w:rPr>
      </w:pPr>
      <w:r w:rsidRPr="00981420">
        <w:rPr>
          <w:rFonts w:ascii="Fira Sans" w:hAnsi="Fira Sans" w:cs="Calibri"/>
          <w:sz w:val="24"/>
          <w:szCs w:val="24"/>
        </w:rPr>
        <w:t>L’</w:t>
      </w:r>
      <w:r w:rsidR="00981420">
        <w:rPr>
          <w:rFonts w:ascii="Fira Sans" w:hAnsi="Fira Sans" w:cs="Calibri"/>
          <w:sz w:val="24"/>
          <w:szCs w:val="24"/>
        </w:rPr>
        <w:t>Ogec</w:t>
      </w:r>
      <w:r w:rsidRPr="00981420">
        <w:rPr>
          <w:rFonts w:ascii="Fira Sans" w:hAnsi="Fira Sans" w:cs="Calibri"/>
          <w:sz w:val="24"/>
          <w:szCs w:val="24"/>
        </w:rPr>
        <w:t xml:space="preserve"> fournit une information sur les montants des concours publics et les subventions qui lui ont été octroyés dans l’exercice en distinguant :</w:t>
      </w:r>
    </w:p>
    <w:p w14:paraId="50F001AA" w14:textId="16C61DDC" w:rsidR="00D760EB" w:rsidRPr="00981420" w:rsidRDefault="00981420" w:rsidP="00695FB9">
      <w:pPr>
        <w:pStyle w:val="Paragraphedeliste"/>
        <w:widowControl w:val="0"/>
        <w:numPr>
          <w:ilvl w:val="0"/>
          <w:numId w:val="16"/>
        </w:numPr>
        <w:autoSpaceDE w:val="0"/>
        <w:autoSpaceDN w:val="0"/>
        <w:adjustRightInd w:val="0"/>
        <w:spacing w:before="120" w:after="0" w:line="240" w:lineRule="auto"/>
        <w:ind w:left="357" w:hanging="357"/>
        <w:contextualSpacing w:val="0"/>
        <w:jc w:val="both"/>
        <w:rPr>
          <w:rFonts w:ascii="Fira Sans" w:hAnsi="Fira Sans" w:cs="Calibri"/>
          <w:sz w:val="24"/>
          <w:szCs w:val="24"/>
        </w:rPr>
      </w:pPr>
      <w:r w:rsidRPr="00981420">
        <w:rPr>
          <w:rFonts w:ascii="Fira Sans" w:hAnsi="Fira Sans" w:cs="Calibri"/>
          <w:sz w:val="24"/>
          <w:szCs w:val="24"/>
        </w:rPr>
        <w:t xml:space="preserve">La </w:t>
      </w:r>
      <w:r w:rsidR="00D760EB" w:rsidRPr="00981420">
        <w:rPr>
          <w:rFonts w:ascii="Fira Sans" w:hAnsi="Fira Sans" w:cs="Calibri"/>
          <w:sz w:val="24"/>
          <w:szCs w:val="24"/>
        </w:rPr>
        <w:t>nature du concours ou de la subvention octroyé : concours publics, subvention d’exploitation et subvention d’investissement ;</w:t>
      </w:r>
    </w:p>
    <w:p w14:paraId="1DE4B572" w14:textId="79377ECB" w:rsidR="00DD0379" w:rsidRPr="00981420" w:rsidRDefault="00A43FDE" w:rsidP="00695FB9">
      <w:pPr>
        <w:pStyle w:val="Paragraphedeliste"/>
        <w:widowControl w:val="0"/>
        <w:numPr>
          <w:ilvl w:val="0"/>
          <w:numId w:val="16"/>
        </w:numPr>
        <w:autoSpaceDE w:val="0"/>
        <w:autoSpaceDN w:val="0"/>
        <w:adjustRightInd w:val="0"/>
        <w:spacing w:before="120" w:after="120" w:line="240" w:lineRule="auto"/>
        <w:contextualSpacing w:val="0"/>
        <w:jc w:val="both"/>
        <w:rPr>
          <w:rFonts w:ascii="Fira Sans" w:hAnsi="Fira Sans" w:cs="Calibri"/>
          <w:sz w:val="24"/>
          <w:szCs w:val="24"/>
        </w:rPr>
      </w:pPr>
      <w:r w:rsidRPr="00981420">
        <w:rPr>
          <w:rFonts w:ascii="Fira Sans" w:hAnsi="Fira Sans" w:cs="Calibri"/>
          <w:sz w:val="24"/>
          <w:szCs w:val="24"/>
        </w:rPr>
        <w:t xml:space="preserve">Les </w:t>
      </w:r>
      <w:r w:rsidR="00D760EB" w:rsidRPr="00981420">
        <w:rPr>
          <w:rFonts w:ascii="Fira Sans" w:hAnsi="Fira Sans" w:cs="Calibri"/>
          <w:sz w:val="24"/>
          <w:szCs w:val="24"/>
        </w:rPr>
        <w:t>différentes catégories d’autorités administratives</w:t>
      </w:r>
      <w:r w:rsidR="00F13CAC">
        <w:rPr>
          <w:rFonts w:ascii="Fira Sans" w:hAnsi="Fira Sans" w:cs="Calibri"/>
          <w:sz w:val="24"/>
          <w:szCs w:val="24"/>
        </w:rPr>
        <w:t> :</w:t>
      </w:r>
      <w:r w:rsidR="00D760EB" w:rsidRPr="00981420">
        <w:rPr>
          <w:rFonts w:ascii="Fira Sans" w:hAnsi="Fira Sans" w:cs="Calibri"/>
          <w:sz w:val="24"/>
          <w:szCs w:val="24"/>
        </w:rPr>
        <w:t xml:space="preserve"> Union européenne, État, </w:t>
      </w:r>
      <w:r>
        <w:rPr>
          <w:rFonts w:ascii="Fira Sans" w:hAnsi="Fira Sans" w:cs="Calibri"/>
          <w:sz w:val="24"/>
          <w:szCs w:val="24"/>
        </w:rPr>
        <w:t>c</w:t>
      </w:r>
      <w:r w:rsidR="00D760EB" w:rsidRPr="00981420">
        <w:rPr>
          <w:rFonts w:ascii="Fira Sans" w:hAnsi="Fira Sans" w:cs="Calibri"/>
          <w:sz w:val="24"/>
          <w:szCs w:val="24"/>
        </w:rPr>
        <w:t>ollectivités territoriales, autres…</w:t>
      </w:r>
    </w:p>
    <w:p w14:paraId="4FACBF1A" w14:textId="24660323" w:rsidR="003A0C68" w:rsidRDefault="0059131A" w:rsidP="008E3B45">
      <w:pPr>
        <w:widowControl w:val="0"/>
        <w:autoSpaceDE w:val="0"/>
        <w:autoSpaceDN w:val="0"/>
        <w:adjustRightInd w:val="0"/>
        <w:spacing w:before="120" w:after="120" w:line="240" w:lineRule="auto"/>
        <w:rPr>
          <w:rFonts w:ascii="Fira Sans" w:hAnsi="Fira Sans" w:cs="Calibri"/>
          <w:sz w:val="24"/>
          <w:szCs w:val="24"/>
        </w:rPr>
      </w:pPr>
      <w:r>
        <w:rPr>
          <w:rFonts w:ascii="Fira Sans" w:hAnsi="Fira Sans" w:cs="Calibri"/>
          <w:sz w:val="24"/>
          <w:szCs w:val="24"/>
        </w:rPr>
        <w:t>C</w:t>
      </w:r>
      <w:r w:rsidR="00D760EB" w:rsidRPr="00981420">
        <w:rPr>
          <w:rFonts w:ascii="Fira Sans" w:hAnsi="Fira Sans" w:cs="Calibri"/>
          <w:sz w:val="24"/>
          <w:szCs w:val="24"/>
        </w:rPr>
        <w:t>es informations peuvent être ventilées par secteur d’activité et/ou géographique</w:t>
      </w:r>
      <w:r>
        <w:rPr>
          <w:rFonts w:ascii="Fira Sans" w:hAnsi="Fira Sans" w:cs="Calibri"/>
          <w:sz w:val="24"/>
          <w:szCs w:val="24"/>
        </w:rPr>
        <w:t>.</w:t>
      </w:r>
    </w:p>
    <w:p w14:paraId="78931E04" w14:textId="78584888" w:rsidR="0059131A" w:rsidRDefault="00BC27D8" w:rsidP="008E3B45">
      <w:pPr>
        <w:widowControl w:val="0"/>
        <w:autoSpaceDE w:val="0"/>
        <w:autoSpaceDN w:val="0"/>
        <w:adjustRightInd w:val="0"/>
        <w:spacing w:before="120" w:after="120" w:line="240" w:lineRule="auto"/>
        <w:rPr>
          <w:rFonts w:ascii="Fira Sans" w:hAnsi="Fira Sans" w:cs="Calibri"/>
          <w:sz w:val="24"/>
          <w:szCs w:val="24"/>
        </w:rPr>
      </w:pPr>
      <w:r>
        <w:rPr>
          <w:rFonts w:ascii="Fira Sans" w:hAnsi="Fira Sans" w:cs="Calibri"/>
          <w:sz w:val="24"/>
          <w:szCs w:val="24"/>
        </w:rPr>
        <w:t xml:space="preserve">Un tableau </w:t>
      </w:r>
      <w:r w:rsidR="002219E3">
        <w:rPr>
          <w:rFonts w:ascii="Fira Sans" w:hAnsi="Fira Sans" w:cs="Calibri"/>
          <w:sz w:val="24"/>
          <w:szCs w:val="24"/>
        </w:rPr>
        <w:t xml:space="preserve">de détail </w:t>
      </w:r>
      <w:r>
        <w:rPr>
          <w:rFonts w:ascii="Fira Sans" w:hAnsi="Fira Sans" w:cs="Calibri"/>
          <w:sz w:val="24"/>
          <w:szCs w:val="24"/>
        </w:rPr>
        <w:t xml:space="preserve">des concours publics et subventions </w:t>
      </w:r>
      <w:r w:rsidR="002219E3">
        <w:rPr>
          <w:rFonts w:ascii="Fira Sans" w:hAnsi="Fira Sans" w:cs="Calibri"/>
          <w:sz w:val="24"/>
          <w:szCs w:val="24"/>
        </w:rPr>
        <w:t xml:space="preserve">est joint (TABLEAU </w:t>
      </w:r>
      <w:r w:rsidR="002219E3" w:rsidRPr="002219E3">
        <w:rPr>
          <w:rFonts w:ascii="Fira Sans" w:hAnsi="Fira Sans" w:cs="Calibri"/>
          <w:b/>
          <w:bCs/>
          <w:sz w:val="24"/>
          <w:szCs w:val="24"/>
        </w:rPr>
        <w:t>XI</w:t>
      </w:r>
      <w:r w:rsidR="002219E3">
        <w:rPr>
          <w:rFonts w:ascii="Fira Sans" w:hAnsi="Fira Sans" w:cs="Calibri"/>
          <w:sz w:val="24"/>
          <w:szCs w:val="24"/>
        </w:rPr>
        <w:t>).</w:t>
      </w:r>
    </w:p>
    <w:p w14:paraId="6DE370BB" w14:textId="522AF7FB" w:rsidR="009846A9" w:rsidRPr="00504E84" w:rsidRDefault="00504E84" w:rsidP="008E3B45">
      <w:pPr>
        <w:widowControl w:val="0"/>
        <w:autoSpaceDE w:val="0"/>
        <w:autoSpaceDN w:val="0"/>
        <w:adjustRightInd w:val="0"/>
        <w:spacing w:before="120" w:after="120" w:line="240" w:lineRule="auto"/>
        <w:rPr>
          <w:rFonts w:ascii="Fira Sans" w:hAnsi="Fira Sans" w:cs="Calibri"/>
          <w:sz w:val="24"/>
          <w:szCs w:val="24"/>
          <w:u w:val="single"/>
        </w:rPr>
      </w:pPr>
      <w:r w:rsidRPr="00504E84">
        <w:rPr>
          <w:rFonts w:ascii="Fira Sans" w:hAnsi="Fira Sans" w:cs="Calibri"/>
          <w:sz w:val="24"/>
          <w:szCs w:val="24"/>
          <w:u w:val="single"/>
        </w:rPr>
        <w:t>Proposition de rédaction</w:t>
      </w:r>
      <w:r w:rsidR="00630176">
        <w:rPr>
          <w:rFonts w:ascii="Fira Sans" w:hAnsi="Fira Sans" w:cs="Calibri"/>
          <w:sz w:val="24"/>
          <w:szCs w:val="24"/>
          <w:u w:val="single"/>
        </w:rPr>
        <w:t> :</w:t>
      </w:r>
    </w:p>
    <w:p w14:paraId="76DC6FB7" w14:textId="7F3517B4" w:rsidR="00504E84" w:rsidRDefault="008A6558" w:rsidP="00695FB9">
      <w:pPr>
        <w:widowControl w:val="0"/>
        <w:autoSpaceDE w:val="0"/>
        <w:autoSpaceDN w:val="0"/>
        <w:adjustRightInd w:val="0"/>
        <w:spacing w:before="120" w:after="120" w:line="240" w:lineRule="auto"/>
        <w:jc w:val="both"/>
        <w:rPr>
          <w:rFonts w:ascii="Fira Sans" w:hAnsi="Fira Sans" w:cs="Calibri"/>
          <w:sz w:val="24"/>
          <w:szCs w:val="24"/>
        </w:rPr>
      </w:pPr>
      <w:r>
        <w:rPr>
          <w:rFonts w:ascii="Fira Sans" w:hAnsi="Fira Sans" w:cs="Calibri"/>
          <w:sz w:val="24"/>
          <w:szCs w:val="24"/>
        </w:rPr>
        <w:t xml:space="preserve">Le </w:t>
      </w:r>
      <w:r w:rsidR="00A160F6">
        <w:rPr>
          <w:rFonts w:ascii="Fira Sans" w:hAnsi="Fira Sans" w:cs="Calibri"/>
          <w:sz w:val="24"/>
          <w:szCs w:val="24"/>
        </w:rPr>
        <w:t xml:space="preserve">règlement </w:t>
      </w:r>
      <w:r w:rsidR="0024625E">
        <w:rPr>
          <w:rFonts w:ascii="Fira Sans" w:hAnsi="Fira Sans" w:cs="Calibri"/>
          <w:sz w:val="24"/>
          <w:szCs w:val="24"/>
        </w:rPr>
        <w:t xml:space="preserve">comptable ANC n°2018-06 </w:t>
      </w:r>
      <w:r w:rsidR="00A30432">
        <w:rPr>
          <w:rFonts w:ascii="Fira Sans" w:hAnsi="Fira Sans" w:cs="Calibri"/>
          <w:sz w:val="24"/>
          <w:szCs w:val="24"/>
        </w:rPr>
        <w:t xml:space="preserve">du 5 décembre 2018 </w:t>
      </w:r>
      <w:r w:rsidR="0024625E">
        <w:rPr>
          <w:rFonts w:ascii="Fira Sans" w:hAnsi="Fira Sans" w:cs="Calibri"/>
          <w:sz w:val="24"/>
          <w:szCs w:val="24"/>
        </w:rPr>
        <w:t>a mis en évidence une nouvelle catégorie de produits</w:t>
      </w:r>
      <w:r w:rsidR="003971ED">
        <w:rPr>
          <w:rFonts w:ascii="Fira Sans" w:hAnsi="Fira Sans" w:cs="Calibri"/>
          <w:sz w:val="24"/>
          <w:szCs w:val="24"/>
        </w:rPr>
        <w:t xml:space="preserve"> appelés « concours publics » </w:t>
      </w:r>
      <w:r w:rsidR="00AE74DB">
        <w:rPr>
          <w:rFonts w:ascii="Fira Sans" w:hAnsi="Fira Sans" w:cs="Calibri"/>
          <w:sz w:val="24"/>
          <w:szCs w:val="24"/>
        </w:rPr>
        <w:t xml:space="preserve">qui sont </w:t>
      </w:r>
      <w:r w:rsidR="003971ED">
        <w:rPr>
          <w:rFonts w:ascii="Fira Sans" w:hAnsi="Fira Sans" w:cs="Calibri"/>
          <w:sz w:val="24"/>
          <w:szCs w:val="24"/>
        </w:rPr>
        <w:t>comptabilisés en comptes 73.</w:t>
      </w:r>
    </w:p>
    <w:p w14:paraId="4DA0FBFC" w14:textId="32DB5A70" w:rsidR="003339DB" w:rsidRPr="002F6B48" w:rsidRDefault="00A30432" w:rsidP="008E3B45">
      <w:pPr>
        <w:widowControl w:val="0"/>
        <w:autoSpaceDE w:val="0"/>
        <w:autoSpaceDN w:val="0"/>
        <w:adjustRightInd w:val="0"/>
        <w:spacing w:before="120" w:after="120" w:line="240" w:lineRule="auto"/>
        <w:rPr>
          <w:rFonts w:ascii="Fira Sans" w:hAnsi="Fira Sans" w:cs="Calibri"/>
          <w:iCs/>
          <w:sz w:val="24"/>
          <w:szCs w:val="24"/>
        </w:rPr>
      </w:pPr>
      <w:r>
        <w:rPr>
          <w:rFonts w:ascii="Fira Sans" w:hAnsi="Fira Sans" w:cs="Calibri"/>
          <w:sz w:val="24"/>
          <w:szCs w:val="24"/>
        </w:rPr>
        <w:t xml:space="preserve">Dans sa rédaction </w:t>
      </w:r>
      <w:r w:rsidR="003307E3">
        <w:rPr>
          <w:rFonts w:ascii="Fira Sans" w:hAnsi="Fira Sans" w:cs="Calibri"/>
          <w:sz w:val="24"/>
          <w:szCs w:val="24"/>
        </w:rPr>
        <w:t xml:space="preserve">toujours </w:t>
      </w:r>
      <w:r>
        <w:rPr>
          <w:rFonts w:ascii="Fira Sans" w:hAnsi="Fira Sans" w:cs="Calibri"/>
          <w:sz w:val="24"/>
          <w:szCs w:val="24"/>
        </w:rPr>
        <w:t>en vigueur pour la clôture des comptes 202</w:t>
      </w:r>
      <w:r w:rsidR="003307E3">
        <w:rPr>
          <w:rFonts w:ascii="Fira Sans" w:hAnsi="Fira Sans" w:cs="Calibri"/>
          <w:sz w:val="24"/>
          <w:szCs w:val="24"/>
        </w:rPr>
        <w:t xml:space="preserve">1/2022, </w:t>
      </w:r>
      <w:r w:rsidR="00E47CED">
        <w:rPr>
          <w:rFonts w:ascii="Fira Sans" w:hAnsi="Fira Sans" w:cs="Calibri"/>
          <w:sz w:val="24"/>
          <w:szCs w:val="24"/>
        </w:rPr>
        <w:t>l</w:t>
      </w:r>
      <w:r w:rsidR="00B8545D">
        <w:rPr>
          <w:rFonts w:ascii="Fira Sans" w:hAnsi="Fira Sans" w:cs="Calibri"/>
          <w:sz w:val="24"/>
          <w:szCs w:val="24"/>
        </w:rPr>
        <w:t>’article 142-9 d</w:t>
      </w:r>
      <w:r w:rsidR="00E47CED">
        <w:rPr>
          <w:rFonts w:ascii="Fira Sans" w:hAnsi="Fira Sans" w:cs="Calibri"/>
          <w:sz w:val="24"/>
          <w:szCs w:val="24"/>
        </w:rPr>
        <w:t xml:space="preserve">e </w:t>
      </w:r>
      <w:r w:rsidR="00B8545D">
        <w:rPr>
          <w:rFonts w:ascii="Fira Sans" w:hAnsi="Fira Sans" w:cs="Calibri"/>
          <w:sz w:val="24"/>
          <w:szCs w:val="24"/>
        </w:rPr>
        <w:t xml:space="preserve">ce </w:t>
      </w:r>
      <w:r w:rsidR="00E47CED">
        <w:rPr>
          <w:rFonts w:ascii="Fira Sans" w:hAnsi="Fira Sans" w:cs="Calibri"/>
          <w:sz w:val="24"/>
          <w:szCs w:val="24"/>
        </w:rPr>
        <w:t xml:space="preserve">règlement </w:t>
      </w:r>
      <w:r w:rsidR="00B8545D">
        <w:rPr>
          <w:rFonts w:ascii="Fira Sans" w:hAnsi="Fira Sans" w:cs="Calibri"/>
          <w:sz w:val="24"/>
          <w:szCs w:val="24"/>
        </w:rPr>
        <w:t xml:space="preserve">indique que </w:t>
      </w:r>
      <w:r w:rsidR="003307E3">
        <w:rPr>
          <w:rFonts w:ascii="Fira Sans" w:hAnsi="Fira Sans" w:cs="Calibri"/>
          <w:sz w:val="24"/>
          <w:szCs w:val="24"/>
        </w:rPr>
        <w:t>l</w:t>
      </w:r>
      <w:r w:rsidR="003339DB" w:rsidRPr="003339DB">
        <w:rPr>
          <w:rFonts w:ascii="Fira Sans" w:hAnsi="Fira Sans" w:cs="Calibri"/>
          <w:sz w:val="24"/>
          <w:szCs w:val="24"/>
        </w:rPr>
        <w:t>es concours publics comprennent</w:t>
      </w:r>
      <w:r w:rsidR="002F6B48">
        <w:rPr>
          <w:rFonts w:ascii="Fira Sans" w:hAnsi="Fira Sans" w:cs="Calibri"/>
          <w:sz w:val="24"/>
          <w:szCs w:val="24"/>
        </w:rPr>
        <w:t> </w:t>
      </w:r>
      <w:r w:rsidR="002F6B48">
        <w:rPr>
          <w:rFonts w:ascii="Fira Sans" w:hAnsi="Fira Sans" w:cs="Calibri"/>
          <w:i/>
          <w:sz w:val="24"/>
          <w:szCs w:val="24"/>
        </w:rPr>
        <w:t>:</w:t>
      </w:r>
    </w:p>
    <w:p w14:paraId="1A026DFC" w14:textId="77777777" w:rsidR="003339DB" w:rsidRDefault="003339DB" w:rsidP="00695FB9">
      <w:pPr>
        <w:pStyle w:val="Paragraphedeliste"/>
        <w:widowControl w:val="0"/>
        <w:numPr>
          <w:ilvl w:val="0"/>
          <w:numId w:val="35"/>
        </w:numPr>
        <w:autoSpaceDE w:val="0"/>
        <w:autoSpaceDN w:val="0"/>
        <w:adjustRightInd w:val="0"/>
        <w:spacing w:before="120" w:after="0" w:line="240" w:lineRule="auto"/>
        <w:ind w:left="714" w:hanging="357"/>
        <w:contextualSpacing w:val="0"/>
        <w:jc w:val="both"/>
        <w:rPr>
          <w:rFonts w:ascii="Fira Sans" w:hAnsi="Fira Sans" w:cs="Calibri"/>
          <w:sz w:val="24"/>
          <w:szCs w:val="24"/>
        </w:rPr>
      </w:pPr>
      <w:r w:rsidRPr="003339DB">
        <w:rPr>
          <w:rFonts w:ascii="Fira Sans" w:hAnsi="Fira Sans" w:cs="Calibri"/>
          <w:sz w:val="24"/>
          <w:szCs w:val="24"/>
        </w:rPr>
        <w:t>Les contributions financières d’une autorité administrative qui ne sont pas des subventions ;</w:t>
      </w:r>
    </w:p>
    <w:p w14:paraId="6C19C94C" w14:textId="4206A9A4" w:rsidR="003339DB" w:rsidRDefault="003339DB" w:rsidP="00695FB9">
      <w:pPr>
        <w:pStyle w:val="Paragraphedeliste"/>
        <w:widowControl w:val="0"/>
        <w:numPr>
          <w:ilvl w:val="0"/>
          <w:numId w:val="35"/>
        </w:numPr>
        <w:autoSpaceDE w:val="0"/>
        <w:autoSpaceDN w:val="0"/>
        <w:adjustRightInd w:val="0"/>
        <w:spacing w:before="120" w:after="120" w:line="240" w:lineRule="auto"/>
        <w:ind w:left="714" w:hanging="357"/>
        <w:contextualSpacing w:val="0"/>
        <w:jc w:val="both"/>
        <w:rPr>
          <w:rFonts w:ascii="Fira Sans" w:hAnsi="Fira Sans" w:cs="Calibri"/>
          <w:sz w:val="24"/>
          <w:szCs w:val="24"/>
        </w:rPr>
      </w:pPr>
      <w:r w:rsidRPr="003339DB">
        <w:rPr>
          <w:rFonts w:ascii="Fira Sans" w:hAnsi="Fira Sans" w:cs="Calibri"/>
          <w:sz w:val="24"/>
          <w:szCs w:val="24"/>
        </w:rPr>
        <w:t>Les reversements de participations, contributions ou taxes par un organisme collecteur.</w:t>
      </w:r>
    </w:p>
    <w:p w14:paraId="14A6CB9A" w14:textId="605D538F" w:rsidR="003339DB" w:rsidRPr="003339DB" w:rsidRDefault="0039470B" w:rsidP="00695FB9">
      <w:pPr>
        <w:widowControl w:val="0"/>
        <w:autoSpaceDE w:val="0"/>
        <w:autoSpaceDN w:val="0"/>
        <w:adjustRightInd w:val="0"/>
        <w:spacing w:before="120" w:after="120" w:line="240" w:lineRule="auto"/>
        <w:jc w:val="both"/>
        <w:rPr>
          <w:rFonts w:ascii="Fira Sans" w:hAnsi="Fira Sans" w:cs="Calibri"/>
          <w:sz w:val="24"/>
          <w:szCs w:val="24"/>
        </w:rPr>
      </w:pPr>
      <w:r>
        <w:rPr>
          <w:rFonts w:ascii="Fira Sans" w:hAnsi="Fira Sans" w:cs="Calibri"/>
          <w:sz w:val="24"/>
          <w:szCs w:val="24"/>
        </w:rPr>
        <w:t>La mise en œuvre de cette nouvelle notion a entraîné la reclassification en « concours publics » d</w:t>
      </w:r>
      <w:r w:rsidR="00B60A94">
        <w:rPr>
          <w:rFonts w:ascii="Fira Sans" w:hAnsi="Fira Sans" w:cs="Calibri"/>
          <w:sz w:val="24"/>
          <w:szCs w:val="24"/>
        </w:rPr>
        <w:t>’une partie des produits antérieurement classés dans d’autres rubriques</w:t>
      </w:r>
      <w:r w:rsidR="00940EF8">
        <w:rPr>
          <w:rFonts w:ascii="Fira Sans" w:hAnsi="Fira Sans" w:cs="Calibri"/>
          <w:sz w:val="24"/>
          <w:szCs w:val="24"/>
        </w:rPr>
        <w:t>,</w:t>
      </w:r>
      <w:r w:rsidR="006052CF">
        <w:rPr>
          <w:rFonts w:ascii="Fira Sans" w:hAnsi="Fira Sans" w:cs="Calibri"/>
          <w:sz w:val="24"/>
          <w:szCs w:val="24"/>
        </w:rPr>
        <w:t xml:space="preserve"> notamment </w:t>
      </w:r>
      <w:r w:rsidR="00940EF8">
        <w:rPr>
          <w:rFonts w:ascii="Fira Sans" w:hAnsi="Fira Sans" w:cs="Calibri"/>
          <w:sz w:val="24"/>
          <w:szCs w:val="24"/>
        </w:rPr>
        <w:t>les</w:t>
      </w:r>
      <w:r w:rsidR="006052CF">
        <w:rPr>
          <w:rFonts w:ascii="Fira Sans" w:hAnsi="Fira Sans" w:cs="Calibri"/>
          <w:sz w:val="24"/>
          <w:szCs w:val="24"/>
        </w:rPr>
        <w:t xml:space="preserve"> forfaits d’externat.</w:t>
      </w:r>
      <w:r w:rsidR="008700CF">
        <w:rPr>
          <w:rFonts w:ascii="Fira Sans" w:hAnsi="Fira Sans" w:cs="Calibri"/>
          <w:sz w:val="24"/>
          <w:szCs w:val="24"/>
        </w:rPr>
        <w:t xml:space="preserve"> </w:t>
      </w:r>
      <w:r w:rsidR="003D3B76">
        <w:rPr>
          <w:rFonts w:ascii="Fira Sans" w:hAnsi="Fira Sans" w:cs="Calibri"/>
          <w:sz w:val="24"/>
          <w:szCs w:val="24"/>
        </w:rPr>
        <w:t xml:space="preserve">Le tableau ci-dessous </w:t>
      </w:r>
      <w:r w:rsidR="00AE2C4E">
        <w:rPr>
          <w:rFonts w:ascii="Fira Sans" w:hAnsi="Fira Sans" w:cs="Calibri"/>
          <w:sz w:val="24"/>
          <w:szCs w:val="24"/>
        </w:rPr>
        <w:t>présente les principa</w:t>
      </w:r>
      <w:r w:rsidR="00BC6435">
        <w:rPr>
          <w:rFonts w:ascii="Fira Sans" w:hAnsi="Fira Sans" w:cs="Calibri"/>
          <w:sz w:val="24"/>
          <w:szCs w:val="24"/>
        </w:rPr>
        <w:t>les</w:t>
      </w:r>
      <w:r w:rsidR="005C1D93">
        <w:rPr>
          <w:rFonts w:ascii="Fira Sans" w:hAnsi="Fira Sans" w:cs="Calibri"/>
          <w:sz w:val="24"/>
          <w:szCs w:val="24"/>
        </w:rPr>
        <w:t xml:space="preserve"> </w:t>
      </w:r>
      <w:r w:rsidR="00BC6435">
        <w:rPr>
          <w:rFonts w:ascii="Fira Sans" w:hAnsi="Fira Sans" w:cs="Calibri"/>
          <w:sz w:val="24"/>
          <w:szCs w:val="24"/>
        </w:rPr>
        <w:t>natures</w:t>
      </w:r>
      <w:r w:rsidR="005C1D93">
        <w:rPr>
          <w:rFonts w:ascii="Fira Sans" w:hAnsi="Fira Sans" w:cs="Calibri"/>
          <w:sz w:val="24"/>
          <w:szCs w:val="24"/>
        </w:rPr>
        <w:t xml:space="preserve"> de produits </w:t>
      </w:r>
      <w:r w:rsidR="00BC6435">
        <w:rPr>
          <w:rFonts w:ascii="Fira Sans" w:hAnsi="Fira Sans" w:cs="Calibri"/>
          <w:sz w:val="24"/>
          <w:szCs w:val="24"/>
        </w:rPr>
        <w:t xml:space="preserve">classées </w:t>
      </w:r>
      <w:r w:rsidR="00940EF8">
        <w:rPr>
          <w:rFonts w:ascii="Fira Sans" w:hAnsi="Fira Sans" w:cs="Calibri"/>
          <w:sz w:val="24"/>
          <w:szCs w:val="24"/>
        </w:rPr>
        <w:t>en</w:t>
      </w:r>
      <w:r w:rsidR="005C1D93">
        <w:rPr>
          <w:rFonts w:ascii="Fira Sans" w:hAnsi="Fira Sans" w:cs="Calibri"/>
          <w:sz w:val="24"/>
          <w:szCs w:val="24"/>
        </w:rPr>
        <w:t xml:space="preserve"> « concours publics » :</w:t>
      </w:r>
    </w:p>
    <w:tbl>
      <w:tblPr>
        <w:tblStyle w:val="Grilledutableau"/>
        <w:tblW w:w="9067" w:type="dxa"/>
        <w:tblLook w:val="0420" w:firstRow="1" w:lastRow="0" w:firstColumn="0" w:lastColumn="0" w:noHBand="0" w:noVBand="1"/>
      </w:tblPr>
      <w:tblGrid>
        <w:gridCol w:w="3400"/>
        <w:gridCol w:w="2832"/>
        <w:gridCol w:w="2835"/>
      </w:tblGrid>
      <w:tr w:rsidR="00504E84" w:rsidRPr="00504E84" w14:paraId="7DC3F635" w14:textId="77777777" w:rsidTr="00A70EBB">
        <w:trPr>
          <w:trHeight w:val="584"/>
        </w:trPr>
        <w:tc>
          <w:tcPr>
            <w:tcW w:w="3400" w:type="dxa"/>
            <w:vAlign w:val="center"/>
            <w:hideMark/>
          </w:tcPr>
          <w:p w14:paraId="1F96A80F" w14:textId="4C449C25" w:rsidR="00504E84" w:rsidRPr="00504E84" w:rsidRDefault="00715B8B" w:rsidP="00A70EBB">
            <w:pPr>
              <w:widowControl w:val="0"/>
              <w:autoSpaceDE w:val="0"/>
              <w:autoSpaceDN w:val="0"/>
              <w:adjustRightInd w:val="0"/>
              <w:spacing w:before="40" w:after="40"/>
              <w:jc w:val="center"/>
              <w:rPr>
                <w:rFonts w:ascii="Fira Sans" w:hAnsi="Fira Sans" w:cs="Calibri"/>
                <w:sz w:val="24"/>
                <w:szCs w:val="24"/>
              </w:rPr>
            </w:pPr>
            <w:r>
              <w:rPr>
                <w:rFonts w:ascii="Fira Sans" w:hAnsi="Fira Sans" w:cs="Calibri"/>
                <w:sz w:val="24"/>
                <w:szCs w:val="24"/>
              </w:rPr>
              <w:t>Nature de produits</w:t>
            </w:r>
          </w:p>
        </w:tc>
        <w:tc>
          <w:tcPr>
            <w:tcW w:w="2832" w:type="dxa"/>
            <w:vAlign w:val="center"/>
            <w:hideMark/>
          </w:tcPr>
          <w:p w14:paraId="71BA0723" w14:textId="02E72248" w:rsidR="00504E84" w:rsidRPr="00504E84" w:rsidRDefault="003D3B76" w:rsidP="00A70EBB">
            <w:pPr>
              <w:widowControl w:val="0"/>
              <w:autoSpaceDE w:val="0"/>
              <w:autoSpaceDN w:val="0"/>
              <w:adjustRightInd w:val="0"/>
              <w:spacing w:before="40" w:after="40"/>
              <w:jc w:val="center"/>
              <w:rPr>
                <w:rFonts w:ascii="Fira Sans" w:hAnsi="Fira Sans" w:cs="Calibri"/>
                <w:sz w:val="24"/>
                <w:szCs w:val="24"/>
              </w:rPr>
            </w:pPr>
            <w:r w:rsidRPr="00715B8B">
              <w:rPr>
                <w:rFonts w:ascii="Fira Sans" w:hAnsi="Fira Sans" w:cs="Calibri"/>
                <w:sz w:val="24"/>
                <w:szCs w:val="24"/>
              </w:rPr>
              <w:t xml:space="preserve">Classement comptable </w:t>
            </w:r>
            <w:r w:rsidR="00504E84" w:rsidRPr="00504E84">
              <w:rPr>
                <w:rFonts w:ascii="Fira Sans" w:hAnsi="Fira Sans" w:cs="Calibri"/>
                <w:sz w:val="24"/>
                <w:szCs w:val="24"/>
              </w:rPr>
              <w:t>2020/2021</w:t>
            </w:r>
            <w:r w:rsidR="00455515">
              <w:rPr>
                <w:rFonts w:ascii="Fira Sans" w:hAnsi="Fira Sans" w:cs="Calibri"/>
                <w:sz w:val="24"/>
                <w:szCs w:val="24"/>
              </w:rPr>
              <w:t xml:space="preserve"> et 2021/2022</w:t>
            </w:r>
          </w:p>
        </w:tc>
        <w:tc>
          <w:tcPr>
            <w:tcW w:w="2835" w:type="dxa"/>
            <w:vAlign w:val="center"/>
            <w:hideMark/>
          </w:tcPr>
          <w:p w14:paraId="08B0B2B1" w14:textId="2CB02EE9" w:rsidR="00504E84" w:rsidRPr="00504E84" w:rsidRDefault="00257848" w:rsidP="00A70EBB">
            <w:pPr>
              <w:widowControl w:val="0"/>
              <w:autoSpaceDE w:val="0"/>
              <w:autoSpaceDN w:val="0"/>
              <w:adjustRightInd w:val="0"/>
              <w:spacing w:before="40" w:after="40"/>
              <w:jc w:val="center"/>
              <w:rPr>
                <w:rFonts w:ascii="Fira Sans" w:hAnsi="Fira Sans" w:cs="Calibri"/>
                <w:sz w:val="24"/>
                <w:szCs w:val="24"/>
              </w:rPr>
            </w:pPr>
            <w:r w:rsidRPr="00715B8B">
              <w:rPr>
                <w:rFonts w:ascii="Fira Sans" w:hAnsi="Fira Sans" w:cs="Calibri"/>
                <w:sz w:val="24"/>
                <w:szCs w:val="24"/>
              </w:rPr>
              <w:t xml:space="preserve">Classement comptable </w:t>
            </w:r>
            <w:r w:rsidR="00504E84" w:rsidRPr="00504E84">
              <w:rPr>
                <w:rFonts w:ascii="Fira Sans" w:hAnsi="Fira Sans" w:cs="Calibri"/>
                <w:sz w:val="24"/>
                <w:szCs w:val="24"/>
              </w:rPr>
              <w:t>2019/2020</w:t>
            </w:r>
          </w:p>
        </w:tc>
      </w:tr>
      <w:tr w:rsidR="00504E84" w:rsidRPr="00504E84" w14:paraId="00D54A17" w14:textId="77777777" w:rsidTr="00A70EBB">
        <w:trPr>
          <w:trHeight w:val="584"/>
        </w:trPr>
        <w:tc>
          <w:tcPr>
            <w:tcW w:w="3400" w:type="dxa"/>
            <w:vAlign w:val="center"/>
            <w:hideMark/>
          </w:tcPr>
          <w:p w14:paraId="61C93B26" w14:textId="77777777" w:rsidR="00504E84" w:rsidRPr="00504E84" w:rsidRDefault="00504E84" w:rsidP="00A70EBB">
            <w:pPr>
              <w:widowControl w:val="0"/>
              <w:autoSpaceDE w:val="0"/>
              <w:autoSpaceDN w:val="0"/>
              <w:adjustRightInd w:val="0"/>
              <w:spacing w:before="40" w:after="40"/>
              <w:jc w:val="center"/>
              <w:rPr>
                <w:rFonts w:ascii="Fira Sans" w:hAnsi="Fira Sans" w:cs="Calibri"/>
                <w:sz w:val="24"/>
                <w:szCs w:val="24"/>
              </w:rPr>
            </w:pPr>
            <w:r w:rsidRPr="00504E84">
              <w:rPr>
                <w:rFonts w:ascii="Fira Sans" w:hAnsi="Fira Sans" w:cs="Calibri"/>
                <w:sz w:val="24"/>
                <w:szCs w:val="24"/>
              </w:rPr>
              <w:t>Forfaits d’externat</w:t>
            </w:r>
          </w:p>
        </w:tc>
        <w:tc>
          <w:tcPr>
            <w:tcW w:w="2832" w:type="dxa"/>
            <w:vAlign w:val="center"/>
            <w:hideMark/>
          </w:tcPr>
          <w:p w14:paraId="7FEF1038" w14:textId="77777777" w:rsidR="00504E84" w:rsidRPr="00504E84" w:rsidRDefault="00504E84" w:rsidP="00A70EBB">
            <w:pPr>
              <w:widowControl w:val="0"/>
              <w:autoSpaceDE w:val="0"/>
              <w:autoSpaceDN w:val="0"/>
              <w:adjustRightInd w:val="0"/>
              <w:spacing w:before="40" w:after="40"/>
              <w:jc w:val="center"/>
              <w:rPr>
                <w:rFonts w:ascii="Fira Sans" w:hAnsi="Fira Sans" w:cs="Calibri"/>
                <w:sz w:val="24"/>
                <w:szCs w:val="24"/>
              </w:rPr>
            </w:pPr>
            <w:r w:rsidRPr="00504E84">
              <w:rPr>
                <w:rFonts w:ascii="Fira Sans" w:hAnsi="Fira Sans" w:cs="Calibri"/>
                <w:sz w:val="24"/>
                <w:szCs w:val="24"/>
              </w:rPr>
              <w:t>Concours publics</w:t>
            </w:r>
          </w:p>
        </w:tc>
        <w:tc>
          <w:tcPr>
            <w:tcW w:w="2835" w:type="dxa"/>
            <w:vAlign w:val="center"/>
            <w:hideMark/>
          </w:tcPr>
          <w:p w14:paraId="114E385F" w14:textId="77777777" w:rsidR="00504E84" w:rsidRPr="00504E84" w:rsidRDefault="00504E84" w:rsidP="00A70EBB">
            <w:pPr>
              <w:widowControl w:val="0"/>
              <w:autoSpaceDE w:val="0"/>
              <w:autoSpaceDN w:val="0"/>
              <w:adjustRightInd w:val="0"/>
              <w:spacing w:before="40" w:after="40"/>
              <w:jc w:val="center"/>
              <w:rPr>
                <w:rFonts w:ascii="Fira Sans" w:hAnsi="Fira Sans" w:cs="Calibri"/>
                <w:sz w:val="24"/>
                <w:szCs w:val="24"/>
              </w:rPr>
            </w:pPr>
            <w:r w:rsidRPr="00504E84">
              <w:rPr>
                <w:rFonts w:ascii="Fira Sans" w:hAnsi="Fira Sans" w:cs="Calibri"/>
                <w:sz w:val="24"/>
                <w:szCs w:val="24"/>
              </w:rPr>
              <w:t>Ventes de prestations de services</w:t>
            </w:r>
          </w:p>
        </w:tc>
      </w:tr>
      <w:tr w:rsidR="00504E84" w:rsidRPr="00504E84" w14:paraId="0FDBA9BB" w14:textId="77777777" w:rsidTr="00A70EBB">
        <w:trPr>
          <w:trHeight w:val="584"/>
        </w:trPr>
        <w:tc>
          <w:tcPr>
            <w:tcW w:w="3400" w:type="dxa"/>
            <w:vAlign w:val="center"/>
            <w:hideMark/>
          </w:tcPr>
          <w:p w14:paraId="118802F7" w14:textId="77777777" w:rsidR="00504E84" w:rsidRPr="00504E84" w:rsidRDefault="00504E84" w:rsidP="00A70EBB">
            <w:pPr>
              <w:widowControl w:val="0"/>
              <w:autoSpaceDE w:val="0"/>
              <w:autoSpaceDN w:val="0"/>
              <w:adjustRightInd w:val="0"/>
              <w:spacing w:before="40" w:after="40"/>
              <w:jc w:val="center"/>
              <w:rPr>
                <w:rFonts w:ascii="Fira Sans" w:hAnsi="Fira Sans" w:cs="Calibri"/>
                <w:sz w:val="24"/>
                <w:szCs w:val="24"/>
              </w:rPr>
            </w:pPr>
            <w:r w:rsidRPr="00504E84">
              <w:rPr>
                <w:rFonts w:ascii="Fira Sans" w:hAnsi="Fira Sans" w:cs="Calibri"/>
                <w:sz w:val="24"/>
                <w:szCs w:val="24"/>
              </w:rPr>
              <w:t>Financement des formations par apprentissage</w:t>
            </w:r>
          </w:p>
        </w:tc>
        <w:tc>
          <w:tcPr>
            <w:tcW w:w="2832" w:type="dxa"/>
            <w:vAlign w:val="center"/>
            <w:hideMark/>
          </w:tcPr>
          <w:p w14:paraId="29E67076" w14:textId="77777777" w:rsidR="00504E84" w:rsidRPr="00504E84" w:rsidRDefault="00504E84" w:rsidP="00A70EBB">
            <w:pPr>
              <w:widowControl w:val="0"/>
              <w:autoSpaceDE w:val="0"/>
              <w:autoSpaceDN w:val="0"/>
              <w:adjustRightInd w:val="0"/>
              <w:spacing w:before="40" w:after="40"/>
              <w:jc w:val="center"/>
              <w:rPr>
                <w:rFonts w:ascii="Fira Sans" w:hAnsi="Fira Sans" w:cs="Calibri"/>
                <w:sz w:val="24"/>
                <w:szCs w:val="24"/>
              </w:rPr>
            </w:pPr>
            <w:r w:rsidRPr="00504E84">
              <w:rPr>
                <w:rFonts w:ascii="Fira Sans" w:hAnsi="Fira Sans" w:cs="Calibri"/>
                <w:sz w:val="24"/>
                <w:szCs w:val="24"/>
              </w:rPr>
              <w:t>Concours publics (OPCO)</w:t>
            </w:r>
          </w:p>
        </w:tc>
        <w:tc>
          <w:tcPr>
            <w:tcW w:w="2835" w:type="dxa"/>
            <w:vAlign w:val="center"/>
            <w:hideMark/>
          </w:tcPr>
          <w:p w14:paraId="08751CB9" w14:textId="77777777" w:rsidR="00504E84" w:rsidRPr="00504E84" w:rsidRDefault="00504E84" w:rsidP="00A70EBB">
            <w:pPr>
              <w:widowControl w:val="0"/>
              <w:autoSpaceDE w:val="0"/>
              <w:autoSpaceDN w:val="0"/>
              <w:adjustRightInd w:val="0"/>
              <w:spacing w:before="40" w:after="40"/>
              <w:jc w:val="center"/>
              <w:rPr>
                <w:rFonts w:ascii="Fira Sans" w:hAnsi="Fira Sans" w:cs="Calibri"/>
                <w:sz w:val="24"/>
                <w:szCs w:val="24"/>
              </w:rPr>
            </w:pPr>
            <w:r w:rsidRPr="00504E84">
              <w:rPr>
                <w:rFonts w:ascii="Fira Sans" w:hAnsi="Fira Sans" w:cs="Calibri"/>
                <w:sz w:val="24"/>
                <w:szCs w:val="24"/>
              </w:rPr>
              <w:t>Subventions (régions)</w:t>
            </w:r>
          </w:p>
        </w:tc>
      </w:tr>
      <w:tr w:rsidR="00504E84" w:rsidRPr="00504E84" w14:paraId="265E12D3" w14:textId="77777777" w:rsidTr="00A70EBB">
        <w:trPr>
          <w:trHeight w:val="584"/>
        </w:trPr>
        <w:tc>
          <w:tcPr>
            <w:tcW w:w="3400" w:type="dxa"/>
            <w:vAlign w:val="center"/>
            <w:hideMark/>
          </w:tcPr>
          <w:p w14:paraId="790B35D2" w14:textId="610177F1" w:rsidR="00504E84" w:rsidRPr="00504E84" w:rsidRDefault="00504E84" w:rsidP="00A70EBB">
            <w:pPr>
              <w:widowControl w:val="0"/>
              <w:autoSpaceDE w:val="0"/>
              <w:autoSpaceDN w:val="0"/>
              <w:adjustRightInd w:val="0"/>
              <w:spacing w:before="40" w:after="40"/>
              <w:jc w:val="center"/>
              <w:rPr>
                <w:rFonts w:ascii="Fira Sans" w:hAnsi="Fira Sans" w:cs="Calibri"/>
                <w:sz w:val="24"/>
                <w:szCs w:val="24"/>
              </w:rPr>
            </w:pPr>
            <w:r w:rsidRPr="00504E84">
              <w:rPr>
                <w:rFonts w:ascii="Fira Sans" w:hAnsi="Fira Sans" w:cs="Calibri"/>
                <w:sz w:val="24"/>
                <w:szCs w:val="24"/>
              </w:rPr>
              <w:t>Taxe d’apprentissage</w:t>
            </w:r>
          </w:p>
        </w:tc>
        <w:tc>
          <w:tcPr>
            <w:tcW w:w="2832" w:type="dxa"/>
            <w:vAlign w:val="center"/>
            <w:hideMark/>
          </w:tcPr>
          <w:p w14:paraId="3E1CBB67" w14:textId="0C4D339F" w:rsidR="00504E84" w:rsidRPr="00504E84" w:rsidRDefault="00504E84" w:rsidP="00A70EBB">
            <w:pPr>
              <w:widowControl w:val="0"/>
              <w:autoSpaceDE w:val="0"/>
              <w:autoSpaceDN w:val="0"/>
              <w:adjustRightInd w:val="0"/>
              <w:spacing w:before="40" w:after="40"/>
              <w:jc w:val="center"/>
              <w:rPr>
                <w:rFonts w:ascii="Fira Sans" w:hAnsi="Fira Sans" w:cs="Calibri"/>
                <w:sz w:val="24"/>
                <w:szCs w:val="24"/>
              </w:rPr>
            </w:pPr>
            <w:r w:rsidRPr="00504E84">
              <w:rPr>
                <w:rFonts w:ascii="Fira Sans" w:hAnsi="Fira Sans" w:cs="Calibri"/>
                <w:sz w:val="24"/>
                <w:szCs w:val="24"/>
              </w:rPr>
              <w:t xml:space="preserve">Concours publics </w:t>
            </w:r>
            <w:r w:rsidR="00A70EBB">
              <w:rPr>
                <w:rFonts w:ascii="Fira Sans" w:hAnsi="Fira Sans" w:cs="Calibri"/>
                <w:sz w:val="24"/>
                <w:szCs w:val="24"/>
              </w:rPr>
              <w:br/>
            </w:r>
            <w:r w:rsidRPr="00504E84">
              <w:rPr>
                <w:rFonts w:ascii="Fira Sans" w:hAnsi="Fira Sans" w:cs="Calibri"/>
                <w:sz w:val="24"/>
                <w:szCs w:val="24"/>
              </w:rPr>
              <w:t>(solde 13%)</w:t>
            </w:r>
          </w:p>
        </w:tc>
        <w:tc>
          <w:tcPr>
            <w:tcW w:w="2835" w:type="dxa"/>
            <w:vAlign w:val="center"/>
            <w:hideMark/>
          </w:tcPr>
          <w:p w14:paraId="6F4E3542" w14:textId="77777777" w:rsidR="00504E84" w:rsidRPr="00504E84" w:rsidRDefault="00504E84" w:rsidP="00A70EBB">
            <w:pPr>
              <w:widowControl w:val="0"/>
              <w:autoSpaceDE w:val="0"/>
              <w:autoSpaceDN w:val="0"/>
              <w:adjustRightInd w:val="0"/>
              <w:spacing w:before="40" w:after="40"/>
              <w:jc w:val="center"/>
              <w:rPr>
                <w:rFonts w:ascii="Fira Sans" w:hAnsi="Fira Sans" w:cs="Calibri"/>
                <w:sz w:val="24"/>
                <w:szCs w:val="24"/>
              </w:rPr>
            </w:pPr>
            <w:r w:rsidRPr="00504E84">
              <w:rPr>
                <w:rFonts w:ascii="Fira Sans" w:hAnsi="Fira Sans" w:cs="Calibri"/>
                <w:sz w:val="24"/>
                <w:szCs w:val="24"/>
              </w:rPr>
              <w:t xml:space="preserve">Subventions </w:t>
            </w:r>
            <w:r w:rsidRPr="00504E84">
              <w:rPr>
                <w:rFonts w:ascii="Fira Sans" w:hAnsi="Fira Sans" w:cs="Calibri"/>
                <w:sz w:val="24"/>
                <w:szCs w:val="24"/>
              </w:rPr>
              <w:br/>
              <w:t>(quota &amp; hors quota)</w:t>
            </w:r>
          </w:p>
        </w:tc>
      </w:tr>
      <w:tr w:rsidR="00504E84" w:rsidRPr="00504E84" w14:paraId="0F90C543" w14:textId="77777777" w:rsidTr="00A70EBB">
        <w:trPr>
          <w:trHeight w:val="584"/>
        </w:trPr>
        <w:tc>
          <w:tcPr>
            <w:tcW w:w="3400" w:type="dxa"/>
            <w:vAlign w:val="center"/>
            <w:hideMark/>
          </w:tcPr>
          <w:p w14:paraId="0204E739" w14:textId="77777777" w:rsidR="00504E84" w:rsidRPr="00504E84" w:rsidRDefault="00504E84" w:rsidP="00A70EBB">
            <w:pPr>
              <w:widowControl w:val="0"/>
              <w:autoSpaceDE w:val="0"/>
              <w:autoSpaceDN w:val="0"/>
              <w:adjustRightInd w:val="0"/>
              <w:spacing w:before="40" w:after="40"/>
              <w:jc w:val="center"/>
              <w:rPr>
                <w:rFonts w:ascii="Fira Sans" w:hAnsi="Fira Sans" w:cs="Calibri"/>
                <w:sz w:val="24"/>
                <w:szCs w:val="24"/>
              </w:rPr>
            </w:pPr>
            <w:r w:rsidRPr="00504E84">
              <w:rPr>
                <w:rFonts w:ascii="Fira Sans" w:hAnsi="Fira Sans" w:cs="Calibri"/>
                <w:sz w:val="24"/>
                <w:szCs w:val="24"/>
              </w:rPr>
              <w:t>Aides à l’emploi</w:t>
            </w:r>
          </w:p>
        </w:tc>
        <w:tc>
          <w:tcPr>
            <w:tcW w:w="2832" w:type="dxa"/>
            <w:vAlign w:val="center"/>
            <w:hideMark/>
          </w:tcPr>
          <w:p w14:paraId="11271C86" w14:textId="77777777" w:rsidR="00504E84" w:rsidRPr="00504E84" w:rsidRDefault="00504E84" w:rsidP="00A70EBB">
            <w:pPr>
              <w:widowControl w:val="0"/>
              <w:autoSpaceDE w:val="0"/>
              <w:autoSpaceDN w:val="0"/>
              <w:adjustRightInd w:val="0"/>
              <w:spacing w:before="40" w:after="40"/>
              <w:jc w:val="center"/>
              <w:rPr>
                <w:rFonts w:ascii="Fira Sans" w:hAnsi="Fira Sans" w:cs="Calibri"/>
                <w:sz w:val="24"/>
                <w:szCs w:val="24"/>
              </w:rPr>
            </w:pPr>
            <w:r w:rsidRPr="00504E84">
              <w:rPr>
                <w:rFonts w:ascii="Fira Sans" w:hAnsi="Fira Sans" w:cs="Calibri"/>
                <w:sz w:val="24"/>
                <w:szCs w:val="24"/>
              </w:rPr>
              <w:t>Concours publics</w:t>
            </w:r>
          </w:p>
        </w:tc>
        <w:tc>
          <w:tcPr>
            <w:tcW w:w="2835" w:type="dxa"/>
            <w:vAlign w:val="center"/>
            <w:hideMark/>
          </w:tcPr>
          <w:p w14:paraId="247DF79B" w14:textId="77777777" w:rsidR="00504E84" w:rsidRPr="00504E84" w:rsidRDefault="00504E84" w:rsidP="00A70EBB">
            <w:pPr>
              <w:widowControl w:val="0"/>
              <w:autoSpaceDE w:val="0"/>
              <w:autoSpaceDN w:val="0"/>
              <w:adjustRightInd w:val="0"/>
              <w:spacing w:before="40" w:after="40"/>
              <w:jc w:val="center"/>
              <w:rPr>
                <w:rFonts w:ascii="Fira Sans" w:hAnsi="Fira Sans" w:cs="Calibri"/>
                <w:sz w:val="24"/>
                <w:szCs w:val="24"/>
              </w:rPr>
            </w:pPr>
            <w:r w:rsidRPr="00504E84">
              <w:rPr>
                <w:rFonts w:ascii="Fira Sans" w:hAnsi="Fira Sans" w:cs="Calibri"/>
                <w:sz w:val="24"/>
                <w:szCs w:val="24"/>
              </w:rPr>
              <w:t>Autres produits</w:t>
            </w:r>
          </w:p>
        </w:tc>
      </w:tr>
    </w:tbl>
    <w:p w14:paraId="5C659CFD" w14:textId="77777777" w:rsidR="00504E84" w:rsidRPr="008764F8" w:rsidRDefault="00504E84" w:rsidP="00B61F09">
      <w:pPr>
        <w:widowControl w:val="0"/>
        <w:autoSpaceDE w:val="0"/>
        <w:autoSpaceDN w:val="0"/>
        <w:adjustRightInd w:val="0"/>
        <w:spacing w:after="120" w:line="240" w:lineRule="auto"/>
        <w:rPr>
          <w:rFonts w:ascii="Fira Sans" w:hAnsi="Fira Sans" w:cs="Calibri"/>
          <w:sz w:val="24"/>
          <w:szCs w:val="24"/>
        </w:rPr>
      </w:pPr>
    </w:p>
    <w:p w14:paraId="4E3F7E07" w14:textId="4E5ADEB2" w:rsidR="00920073" w:rsidRPr="00FF3899" w:rsidRDefault="00537880" w:rsidP="0057705F">
      <w:pPr>
        <w:pStyle w:val="Paragraphedeliste"/>
        <w:widowControl w:val="0"/>
        <w:numPr>
          <w:ilvl w:val="0"/>
          <w:numId w:val="27"/>
        </w:numPr>
        <w:autoSpaceDE w:val="0"/>
        <w:autoSpaceDN w:val="0"/>
        <w:adjustRightInd w:val="0"/>
        <w:spacing w:before="120" w:after="120" w:line="240" w:lineRule="auto"/>
        <w:contextualSpacing w:val="0"/>
        <w:rPr>
          <w:rFonts w:ascii="Fira Sans" w:hAnsi="Fira Sans" w:cs="Calibri"/>
          <w:b/>
          <w:sz w:val="24"/>
          <w:szCs w:val="24"/>
        </w:rPr>
      </w:pPr>
      <w:r w:rsidRPr="00FF3899">
        <w:rPr>
          <w:rFonts w:ascii="Fira Sans" w:hAnsi="Fira Sans" w:cs="Calibri"/>
          <w:b/>
          <w:sz w:val="24"/>
          <w:szCs w:val="24"/>
        </w:rPr>
        <w:lastRenderedPageBreak/>
        <w:t xml:space="preserve">Ventilation </w:t>
      </w:r>
      <w:r w:rsidR="00B8325F" w:rsidRPr="00FF3899">
        <w:rPr>
          <w:rFonts w:ascii="Fira Sans" w:hAnsi="Fira Sans" w:cs="Calibri"/>
          <w:b/>
          <w:sz w:val="24"/>
          <w:szCs w:val="24"/>
        </w:rPr>
        <w:t>du chiffre d’affaires</w:t>
      </w:r>
      <w:r w:rsidR="00920073" w:rsidRPr="00FF3899">
        <w:rPr>
          <w:rFonts w:ascii="Fira Sans" w:hAnsi="Fira Sans" w:cs="Calibri"/>
          <w:b/>
          <w:sz w:val="24"/>
          <w:szCs w:val="24"/>
        </w:rPr>
        <w:t> :</w:t>
      </w:r>
    </w:p>
    <w:p w14:paraId="4FA30463" w14:textId="5208BD55" w:rsidR="009C551E" w:rsidRPr="009C551E" w:rsidRDefault="009C551E" w:rsidP="008E3B45">
      <w:pPr>
        <w:widowControl w:val="0"/>
        <w:autoSpaceDE w:val="0"/>
        <w:autoSpaceDN w:val="0"/>
        <w:adjustRightInd w:val="0"/>
        <w:spacing w:before="120" w:after="120" w:line="240" w:lineRule="auto"/>
        <w:rPr>
          <w:rFonts w:ascii="Fira Sans" w:hAnsi="Fira Sans" w:cs="Calibri"/>
          <w:sz w:val="24"/>
          <w:szCs w:val="24"/>
          <w:u w:val="single"/>
        </w:rPr>
      </w:pPr>
      <w:r w:rsidRPr="009C551E">
        <w:rPr>
          <w:rFonts w:ascii="Fira Sans" w:hAnsi="Fira Sans" w:cs="Calibri"/>
          <w:sz w:val="24"/>
          <w:szCs w:val="24"/>
          <w:u w:val="single"/>
        </w:rPr>
        <w:t>Contenu de la rubrique :</w:t>
      </w:r>
    </w:p>
    <w:p w14:paraId="1F4585B5" w14:textId="0886F414" w:rsidR="009C551E" w:rsidRDefault="009C551E" w:rsidP="00695FB9">
      <w:pPr>
        <w:widowControl w:val="0"/>
        <w:autoSpaceDE w:val="0"/>
        <w:autoSpaceDN w:val="0"/>
        <w:adjustRightInd w:val="0"/>
        <w:spacing w:before="120" w:after="120" w:line="240" w:lineRule="auto"/>
        <w:jc w:val="both"/>
        <w:rPr>
          <w:rFonts w:ascii="Fira Sans" w:hAnsi="Fira Sans" w:cs="Calibri"/>
          <w:sz w:val="24"/>
          <w:szCs w:val="24"/>
        </w:rPr>
      </w:pPr>
      <w:r>
        <w:rPr>
          <w:rFonts w:ascii="Fira Sans" w:hAnsi="Fira Sans" w:cs="Calibri"/>
          <w:sz w:val="24"/>
          <w:szCs w:val="24"/>
        </w:rPr>
        <w:t xml:space="preserve">Ventilation du chiffre d’affaires </w:t>
      </w:r>
      <w:r w:rsidRPr="009C551E">
        <w:rPr>
          <w:rFonts w:ascii="Fira Sans" w:hAnsi="Fira Sans" w:cs="Calibri"/>
          <w:sz w:val="24"/>
          <w:szCs w:val="24"/>
        </w:rPr>
        <w:t xml:space="preserve">par catégorie d’activités </w:t>
      </w:r>
      <w:r>
        <w:rPr>
          <w:rFonts w:ascii="Fira Sans" w:hAnsi="Fira Sans" w:cs="Calibri"/>
          <w:sz w:val="24"/>
          <w:szCs w:val="24"/>
        </w:rPr>
        <w:t xml:space="preserve">et </w:t>
      </w:r>
      <w:r w:rsidRPr="009C551E">
        <w:rPr>
          <w:rFonts w:ascii="Fira Sans" w:hAnsi="Fira Sans" w:cs="Calibri"/>
          <w:sz w:val="24"/>
          <w:szCs w:val="24"/>
        </w:rPr>
        <w:t>par marché géographique</w:t>
      </w:r>
      <w:r w:rsidR="00D045C7">
        <w:rPr>
          <w:rFonts w:ascii="Fira Sans" w:hAnsi="Fira Sans" w:cs="Calibri"/>
          <w:sz w:val="24"/>
          <w:szCs w:val="24"/>
        </w:rPr>
        <w:t>,</w:t>
      </w:r>
      <w:r w:rsidRPr="009C551E">
        <w:rPr>
          <w:rFonts w:ascii="Fira Sans" w:hAnsi="Fira Sans" w:cs="Calibri"/>
          <w:sz w:val="24"/>
          <w:szCs w:val="24"/>
        </w:rPr>
        <w:t xml:space="preserve"> </w:t>
      </w:r>
      <w:r w:rsidR="00D045C7">
        <w:rPr>
          <w:rFonts w:ascii="Fira Sans" w:hAnsi="Fira Sans" w:cs="Calibri"/>
          <w:sz w:val="24"/>
          <w:szCs w:val="24"/>
        </w:rPr>
        <w:t>d</w:t>
      </w:r>
      <w:r w:rsidRPr="009C551E">
        <w:rPr>
          <w:rFonts w:ascii="Fira Sans" w:hAnsi="Fira Sans" w:cs="Calibri"/>
          <w:sz w:val="24"/>
          <w:szCs w:val="24"/>
        </w:rPr>
        <w:t>ans la mesure où ces catégories d’activités ou marchés diff</w:t>
      </w:r>
      <w:r w:rsidR="00D045C7">
        <w:rPr>
          <w:rFonts w:ascii="Fira Sans" w:hAnsi="Fira Sans" w:cs="Calibri"/>
          <w:sz w:val="24"/>
          <w:szCs w:val="24"/>
        </w:rPr>
        <w:t>è</w:t>
      </w:r>
      <w:r w:rsidRPr="009C551E">
        <w:rPr>
          <w:rFonts w:ascii="Fira Sans" w:hAnsi="Fira Sans" w:cs="Calibri"/>
          <w:sz w:val="24"/>
          <w:szCs w:val="24"/>
        </w:rPr>
        <w:t>rent entre eux de façon très importante.</w:t>
      </w:r>
    </w:p>
    <w:p w14:paraId="4C6AF8D0" w14:textId="1A41AFD8" w:rsidR="00D045C7" w:rsidRPr="00D045C7" w:rsidRDefault="00D045C7" w:rsidP="008E3B45">
      <w:pPr>
        <w:widowControl w:val="0"/>
        <w:autoSpaceDE w:val="0"/>
        <w:autoSpaceDN w:val="0"/>
        <w:adjustRightInd w:val="0"/>
        <w:spacing w:before="120" w:after="120" w:line="240" w:lineRule="auto"/>
        <w:rPr>
          <w:rFonts w:ascii="Fira Sans" w:hAnsi="Fira Sans" w:cs="Calibri"/>
          <w:sz w:val="24"/>
          <w:szCs w:val="24"/>
          <w:u w:val="single"/>
        </w:rPr>
      </w:pPr>
      <w:r w:rsidRPr="00D045C7">
        <w:rPr>
          <w:rFonts w:ascii="Fira Sans" w:hAnsi="Fira Sans" w:cs="Calibri"/>
          <w:sz w:val="24"/>
          <w:szCs w:val="24"/>
          <w:u w:val="single"/>
        </w:rPr>
        <w:t>Précisions :</w:t>
      </w:r>
    </w:p>
    <w:p w14:paraId="64CAC10C" w14:textId="30277595" w:rsidR="00920073" w:rsidRPr="008764F8" w:rsidRDefault="00920073" w:rsidP="008E3B45">
      <w:pPr>
        <w:widowControl w:val="0"/>
        <w:autoSpaceDE w:val="0"/>
        <w:autoSpaceDN w:val="0"/>
        <w:adjustRightInd w:val="0"/>
        <w:spacing w:before="120" w:after="120" w:line="240" w:lineRule="auto"/>
        <w:rPr>
          <w:rFonts w:ascii="Fira Sans" w:hAnsi="Fira Sans" w:cs="Calibri"/>
          <w:sz w:val="24"/>
          <w:szCs w:val="24"/>
        </w:rPr>
      </w:pPr>
      <w:r w:rsidRPr="008764F8">
        <w:rPr>
          <w:rFonts w:ascii="Fira Sans" w:hAnsi="Fira Sans" w:cs="Calibri"/>
          <w:sz w:val="24"/>
          <w:szCs w:val="24"/>
        </w:rPr>
        <w:t xml:space="preserve">Le chiffre d’affaires correspond </w:t>
      </w:r>
      <w:r w:rsidR="00D50172">
        <w:rPr>
          <w:rFonts w:ascii="Fira Sans" w:hAnsi="Fira Sans" w:cs="Calibri"/>
          <w:sz w:val="24"/>
          <w:szCs w:val="24"/>
        </w:rPr>
        <w:t>au total des comptes 70</w:t>
      </w:r>
      <w:r w:rsidR="00D87C51">
        <w:rPr>
          <w:rFonts w:ascii="Fira Sans" w:hAnsi="Fira Sans" w:cs="Calibri"/>
          <w:sz w:val="24"/>
          <w:szCs w:val="24"/>
        </w:rPr>
        <w:t>.</w:t>
      </w:r>
    </w:p>
    <w:p w14:paraId="5B26C3E3" w14:textId="25051225" w:rsidR="00920073" w:rsidRDefault="008218B9" w:rsidP="00695FB9">
      <w:pPr>
        <w:widowControl w:val="0"/>
        <w:autoSpaceDE w:val="0"/>
        <w:autoSpaceDN w:val="0"/>
        <w:adjustRightInd w:val="0"/>
        <w:spacing w:before="120" w:after="120" w:line="240" w:lineRule="auto"/>
        <w:jc w:val="both"/>
        <w:rPr>
          <w:rFonts w:ascii="Fira Sans" w:hAnsi="Fira Sans" w:cs="Calibri"/>
          <w:sz w:val="24"/>
          <w:szCs w:val="24"/>
        </w:rPr>
      </w:pPr>
      <w:r w:rsidRPr="008764F8">
        <w:rPr>
          <w:rFonts w:ascii="Fira Sans" w:hAnsi="Fira Sans" w:cs="Calibri"/>
          <w:sz w:val="24"/>
          <w:szCs w:val="24"/>
        </w:rPr>
        <w:t xml:space="preserve">Une ventilation du chiffre d’affaires par activité n’est mentionnée dans l’annexe que lorsque l’Ogec comporte des secteurs d’activité particuliers autres que la formation initiale </w:t>
      </w:r>
      <w:r w:rsidR="002B4665">
        <w:rPr>
          <w:rFonts w:ascii="Fira Sans" w:hAnsi="Fira Sans" w:cs="Calibri"/>
          <w:sz w:val="24"/>
          <w:szCs w:val="24"/>
        </w:rPr>
        <w:t xml:space="preserve">sous statut scolaire faisant l’objet d’un </w:t>
      </w:r>
      <w:r w:rsidRPr="008764F8">
        <w:rPr>
          <w:rFonts w:ascii="Fira Sans" w:hAnsi="Fira Sans" w:cs="Calibri"/>
          <w:sz w:val="24"/>
          <w:szCs w:val="24"/>
        </w:rPr>
        <w:t>contrat avec l’Education nationale</w:t>
      </w:r>
      <w:r w:rsidR="00764F3B">
        <w:rPr>
          <w:rFonts w:ascii="Fira Sans" w:hAnsi="Fira Sans" w:cs="Calibri"/>
          <w:sz w:val="24"/>
          <w:szCs w:val="24"/>
        </w:rPr>
        <w:t xml:space="preserve">, comme la </w:t>
      </w:r>
      <w:r w:rsidRPr="008764F8">
        <w:rPr>
          <w:rFonts w:ascii="Fira Sans" w:hAnsi="Fira Sans" w:cs="Calibri"/>
          <w:sz w:val="24"/>
          <w:szCs w:val="24"/>
        </w:rPr>
        <w:t xml:space="preserve">formation </w:t>
      </w:r>
      <w:r w:rsidR="00764F3B">
        <w:rPr>
          <w:rFonts w:ascii="Fira Sans" w:hAnsi="Fira Sans" w:cs="Calibri"/>
          <w:sz w:val="24"/>
          <w:szCs w:val="24"/>
        </w:rPr>
        <w:t xml:space="preserve">professionnelle </w:t>
      </w:r>
      <w:r w:rsidRPr="008764F8">
        <w:rPr>
          <w:rFonts w:ascii="Fira Sans" w:hAnsi="Fira Sans" w:cs="Calibri"/>
          <w:sz w:val="24"/>
          <w:szCs w:val="24"/>
        </w:rPr>
        <w:t>continue</w:t>
      </w:r>
      <w:r w:rsidR="00764F3B">
        <w:rPr>
          <w:rFonts w:ascii="Fira Sans" w:hAnsi="Fira Sans" w:cs="Calibri"/>
          <w:sz w:val="24"/>
          <w:szCs w:val="24"/>
        </w:rPr>
        <w:t>, la formation initiale par</w:t>
      </w:r>
      <w:r w:rsidRPr="008764F8">
        <w:rPr>
          <w:rFonts w:ascii="Fira Sans" w:hAnsi="Fira Sans" w:cs="Calibri"/>
          <w:sz w:val="24"/>
          <w:szCs w:val="24"/>
        </w:rPr>
        <w:t xml:space="preserve"> apprentissage</w:t>
      </w:r>
      <w:r w:rsidR="00764F3B">
        <w:rPr>
          <w:rFonts w:ascii="Fira Sans" w:hAnsi="Fira Sans" w:cs="Calibri"/>
          <w:sz w:val="24"/>
          <w:szCs w:val="24"/>
        </w:rPr>
        <w:t xml:space="preserve">, </w:t>
      </w:r>
      <w:r w:rsidR="007A7138">
        <w:rPr>
          <w:rFonts w:ascii="Fira Sans" w:hAnsi="Fira Sans" w:cs="Calibri"/>
          <w:sz w:val="24"/>
          <w:szCs w:val="24"/>
        </w:rPr>
        <w:t xml:space="preserve">les activités agricoles (cas d’un Ogec gérant un </w:t>
      </w:r>
      <w:r w:rsidRPr="008764F8">
        <w:rPr>
          <w:rFonts w:ascii="Fira Sans" w:hAnsi="Fira Sans" w:cs="Calibri"/>
          <w:sz w:val="24"/>
          <w:szCs w:val="24"/>
        </w:rPr>
        <w:t xml:space="preserve">établissement mixte </w:t>
      </w:r>
      <w:r w:rsidR="0058189F">
        <w:rPr>
          <w:rFonts w:ascii="Fira Sans" w:hAnsi="Fira Sans" w:cs="Calibri"/>
          <w:sz w:val="24"/>
          <w:szCs w:val="24"/>
        </w:rPr>
        <w:t>Education nationale</w:t>
      </w:r>
      <w:r w:rsidRPr="008764F8">
        <w:rPr>
          <w:rFonts w:ascii="Fira Sans" w:hAnsi="Fira Sans" w:cs="Calibri"/>
          <w:sz w:val="24"/>
          <w:szCs w:val="24"/>
        </w:rPr>
        <w:t xml:space="preserve"> / enseignement agricole).</w:t>
      </w:r>
    </w:p>
    <w:p w14:paraId="571642F6" w14:textId="0CAA3AFE" w:rsidR="008218B9" w:rsidRPr="00FF3899" w:rsidRDefault="00B8325F" w:rsidP="0057705F">
      <w:pPr>
        <w:pStyle w:val="Paragraphedeliste"/>
        <w:widowControl w:val="0"/>
        <w:numPr>
          <w:ilvl w:val="0"/>
          <w:numId w:val="27"/>
        </w:numPr>
        <w:autoSpaceDE w:val="0"/>
        <w:autoSpaceDN w:val="0"/>
        <w:adjustRightInd w:val="0"/>
        <w:spacing w:before="120" w:after="120" w:line="240" w:lineRule="auto"/>
        <w:contextualSpacing w:val="0"/>
        <w:rPr>
          <w:rFonts w:ascii="Fira Sans" w:hAnsi="Fira Sans" w:cs="Calibri"/>
          <w:b/>
          <w:sz w:val="24"/>
          <w:szCs w:val="24"/>
        </w:rPr>
      </w:pPr>
      <w:r w:rsidRPr="00FF3899">
        <w:rPr>
          <w:rFonts w:ascii="Fira Sans" w:hAnsi="Fira Sans" w:cs="Calibri"/>
          <w:b/>
          <w:sz w:val="24"/>
          <w:szCs w:val="24"/>
        </w:rPr>
        <w:t>Effectif employé pendant l’exercice :</w:t>
      </w:r>
    </w:p>
    <w:p w14:paraId="77D32093" w14:textId="77777777" w:rsidR="00AB64FE" w:rsidRPr="00AB64FE" w:rsidRDefault="00AB64FE" w:rsidP="008E3B45">
      <w:pPr>
        <w:widowControl w:val="0"/>
        <w:autoSpaceDE w:val="0"/>
        <w:autoSpaceDN w:val="0"/>
        <w:adjustRightInd w:val="0"/>
        <w:spacing w:before="120" w:after="120" w:line="240" w:lineRule="auto"/>
        <w:rPr>
          <w:rFonts w:ascii="Fira Sans" w:hAnsi="Fira Sans" w:cs="Calibri"/>
          <w:sz w:val="24"/>
          <w:szCs w:val="24"/>
          <w:u w:val="single"/>
        </w:rPr>
      </w:pPr>
      <w:r w:rsidRPr="00AB64FE">
        <w:rPr>
          <w:rFonts w:ascii="Fira Sans" w:hAnsi="Fira Sans" w:cs="Calibri"/>
          <w:sz w:val="24"/>
          <w:szCs w:val="24"/>
          <w:u w:val="single"/>
        </w:rPr>
        <w:t>Contenu de la rubrique :</w:t>
      </w:r>
    </w:p>
    <w:p w14:paraId="43861E4C" w14:textId="5112E1EC" w:rsidR="008218B9" w:rsidRPr="008764F8" w:rsidRDefault="00AB64FE" w:rsidP="00695FB9">
      <w:pPr>
        <w:widowControl w:val="0"/>
        <w:autoSpaceDE w:val="0"/>
        <w:autoSpaceDN w:val="0"/>
        <w:adjustRightInd w:val="0"/>
        <w:spacing w:before="120" w:after="120" w:line="240" w:lineRule="auto"/>
        <w:jc w:val="both"/>
        <w:rPr>
          <w:rFonts w:ascii="Fira Sans" w:hAnsi="Fira Sans" w:cs="Calibri"/>
          <w:sz w:val="24"/>
          <w:szCs w:val="24"/>
        </w:rPr>
      </w:pPr>
      <w:r w:rsidRPr="008764F8">
        <w:rPr>
          <w:rFonts w:ascii="Fira Sans" w:hAnsi="Fira Sans" w:cs="Calibri"/>
          <w:sz w:val="24"/>
          <w:szCs w:val="24"/>
        </w:rPr>
        <w:t xml:space="preserve">Mention </w:t>
      </w:r>
      <w:r w:rsidR="008218B9" w:rsidRPr="008764F8">
        <w:rPr>
          <w:rFonts w:ascii="Fira Sans" w:hAnsi="Fira Sans" w:cs="Calibri"/>
          <w:sz w:val="24"/>
          <w:szCs w:val="24"/>
        </w:rPr>
        <w:t>de l’effectif moyen employé pendant l’exercice par catégorie tel que défini à l’article D 123-200 du code de commerce.</w:t>
      </w:r>
    </w:p>
    <w:p w14:paraId="771A3CB0" w14:textId="5A7EC543" w:rsidR="008218B9" w:rsidRPr="007B24F0" w:rsidRDefault="007B24F0" w:rsidP="008E3B45">
      <w:pPr>
        <w:widowControl w:val="0"/>
        <w:autoSpaceDE w:val="0"/>
        <w:autoSpaceDN w:val="0"/>
        <w:adjustRightInd w:val="0"/>
        <w:spacing w:before="120" w:after="120" w:line="240" w:lineRule="auto"/>
        <w:rPr>
          <w:rFonts w:ascii="Fira Sans" w:hAnsi="Fira Sans" w:cs="Calibri"/>
          <w:sz w:val="24"/>
          <w:szCs w:val="24"/>
          <w:u w:val="single"/>
        </w:rPr>
      </w:pPr>
      <w:r w:rsidRPr="007B24F0">
        <w:rPr>
          <w:rFonts w:ascii="Fira Sans" w:hAnsi="Fira Sans" w:cs="Calibri"/>
          <w:sz w:val="24"/>
          <w:szCs w:val="24"/>
          <w:u w:val="single"/>
        </w:rPr>
        <w:t>P</w:t>
      </w:r>
      <w:r w:rsidR="00AB64FE" w:rsidRPr="007B24F0">
        <w:rPr>
          <w:rFonts w:ascii="Fira Sans" w:hAnsi="Fira Sans" w:cs="Calibri"/>
          <w:sz w:val="24"/>
          <w:szCs w:val="24"/>
          <w:u w:val="single"/>
        </w:rPr>
        <w:t>récisions</w:t>
      </w:r>
      <w:r w:rsidRPr="007B24F0">
        <w:rPr>
          <w:rFonts w:ascii="Fira Sans" w:hAnsi="Fira Sans" w:cs="Calibri"/>
          <w:sz w:val="24"/>
          <w:szCs w:val="24"/>
          <w:u w:val="single"/>
        </w:rPr>
        <w:t> :</w:t>
      </w:r>
    </w:p>
    <w:p w14:paraId="758A412F" w14:textId="4C24C249" w:rsidR="007B24F0" w:rsidRPr="00243D58" w:rsidRDefault="00243D58" w:rsidP="00695FB9">
      <w:pPr>
        <w:pStyle w:val="Paragraphedeliste"/>
        <w:widowControl w:val="0"/>
        <w:numPr>
          <w:ilvl w:val="0"/>
          <w:numId w:val="32"/>
        </w:numPr>
        <w:autoSpaceDE w:val="0"/>
        <w:autoSpaceDN w:val="0"/>
        <w:adjustRightInd w:val="0"/>
        <w:spacing w:before="120" w:after="120" w:line="240" w:lineRule="auto"/>
        <w:ind w:left="714" w:hanging="357"/>
        <w:contextualSpacing w:val="0"/>
        <w:jc w:val="both"/>
        <w:rPr>
          <w:rFonts w:ascii="Fira Sans" w:hAnsi="Fira Sans" w:cs="Calibri"/>
          <w:sz w:val="24"/>
          <w:szCs w:val="24"/>
        </w:rPr>
      </w:pPr>
      <w:r>
        <w:rPr>
          <w:rFonts w:ascii="Fira Sans" w:hAnsi="Fira Sans" w:cs="Calibri"/>
          <w:sz w:val="24"/>
          <w:szCs w:val="24"/>
        </w:rPr>
        <w:t>Catégor</w:t>
      </w:r>
      <w:r w:rsidR="00372C1A">
        <w:rPr>
          <w:rFonts w:ascii="Fira Sans" w:hAnsi="Fira Sans" w:cs="Calibri"/>
          <w:sz w:val="24"/>
          <w:szCs w:val="24"/>
        </w:rPr>
        <w:t>ie :</w:t>
      </w:r>
      <w:r w:rsidR="007B24F0" w:rsidRPr="00243D58">
        <w:rPr>
          <w:rFonts w:ascii="Fira Sans" w:hAnsi="Fira Sans" w:cs="Calibri"/>
          <w:sz w:val="24"/>
          <w:szCs w:val="24"/>
        </w:rPr>
        <w:t xml:space="preserve"> </w:t>
      </w:r>
      <w:r>
        <w:rPr>
          <w:rFonts w:ascii="Fira Sans" w:hAnsi="Fira Sans" w:cs="Calibri"/>
          <w:sz w:val="24"/>
          <w:szCs w:val="24"/>
        </w:rPr>
        <w:t>Il convient de retenir la m</w:t>
      </w:r>
      <w:r w:rsidR="007B24F0" w:rsidRPr="00243D58">
        <w:rPr>
          <w:rFonts w:ascii="Fira Sans" w:hAnsi="Fira Sans" w:cs="Calibri"/>
          <w:sz w:val="24"/>
          <w:szCs w:val="24"/>
        </w:rPr>
        <w:t xml:space="preserve">ême ventilation </w:t>
      </w:r>
      <w:r w:rsidR="00372C1A">
        <w:rPr>
          <w:rFonts w:ascii="Fira Sans" w:hAnsi="Fira Sans" w:cs="Calibri"/>
          <w:sz w:val="24"/>
          <w:szCs w:val="24"/>
        </w:rPr>
        <w:t xml:space="preserve">par catégorie </w:t>
      </w:r>
      <w:r w:rsidR="007B24F0" w:rsidRPr="00243D58">
        <w:rPr>
          <w:rFonts w:ascii="Fira Sans" w:hAnsi="Fira Sans" w:cs="Calibri"/>
          <w:sz w:val="24"/>
          <w:szCs w:val="24"/>
        </w:rPr>
        <w:t xml:space="preserve">que </w:t>
      </w:r>
      <w:r>
        <w:rPr>
          <w:rFonts w:ascii="Fira Sans" w:hAnsi="Fira Sans" w:cs="Calibri"/>
          <w:sz w:val="24"/>
          <w:szCs w:val="24"/>
        </w:rPr>
        <w:t xml:space="preserve">celle mentionnée </w:t>
      </w:r>
      <w:r w:rsidR="007B24F0" w:rsidRPr="00243D58">
        <w:rPr>
          <w:rFonts w:ascii="Fira Sans" w:hAnsi="Fira Sans" w:cs="Calibri"/>
          <w:sz w:val="24"/>
          <w:szCs w:val="24"/>
        </w:rPr>
        <w:t>dans la BDES : cadres / agents de maîtrise / employés</w:t>
      </w:r>
    </w:p>
    <w:p w14:paraId="10B1B2BE" w14:textId="4C62740E" w:rsidR="008218B9" w:rsidRPr="00243D58" w:rsidRDefault="008218B9" w:rsidP="00695FB9">
      <w:pPr>
        <w:pStyle w:val="Paragraphedeliste"/>
        <w:widowControl w:val="0"/>
        <w:numPr>
          <w:ilvl w:val="0"/>
          <w:numId w:val="32"/>
        </w:numPr>
        <w:autoSpaceDE w:val="0"/>
        <w:autoSpaceDN w:val="0"/>
        <w:adjustRightInd w:val="0"/>
        <w:spacing w:before="120" w:after="120" w:line="240" w:lineRule="auto"/>
        <w:ind w:left="714" w:hanging="357"/>
        <w:contextualSpacing w:val="0"/>
        <w:jc w:val="both"/>
        <w:rPr>
          <w:rFonts w:ascii="Fira Sans" w:hAnsi="Fira Sans" w:cs="Calibri"/>
          <w:sz w:val="24"/>
          <w:szCs w:val="24"/>
        </w:rPr>
      </w:pPr>
      <w:r w:rsidRPr="00243D58">
        <w:rPr>
          <w:rFonts w:ascii="Fira Sans" w:hAnsi="Fira Sans" w:cs="Calibri"/>
          <w:sz w:val="24"/>
          <w:szCs w:val="24"/>
        </w:rPr>
        <w:t xml:space="preserve">Calcul : moyenne arithmétique des effectifs à la fin de chaque trimestre de l’année civile ou de l’exercice comptable, liés à l’entreprise par un contrat de travail </w:t>
      </w:r>
    </w:p>
    <w:p w14:paraId="7C48C62A" w14:textId="21A31BA2" w:rsidR="00647FA7" w:rsidRPr="00FF3899" w:rsidRDefault="00B8325F" w:rsidP="0057705F">
      <w:pPr>
        <w:pStyle w:val="Paragraphedeliste"/>
        <w:widowControl w:val="0"/>
        <w:numPr>
          <w:ilvl w:val="0"/>
          <w:numId w:val="27"/>
        </w:numPr>
        <w:autoSpaceDE w:val="0"/>
        <w:autoSpaceDN w:val="0"/>
        <w:adjustRightInd w:val="0"/>
        <w:spacing w:before="120" w:after="120" w:line="240" w:lineRule="auto"/>
        <w:contextualSpacing w:val="0"/>
        <w:rPr>
          <w:rFonts w:ascii="Fira Sans" w:hAnsi="Fira Sans" w:cs="Calibri"/>
          <w:b/>
          <w:sz w:val="24"/>
          <w:szCs w:val="24"/>
        </w:rPr>
      </w:pPr>
      <w:r w:rsidRPr="00FF3899">
        <w:rPr>
          <w:rFonts w:ascii="Fira Sans" w:hAnsi="Fira Sans" w:cs="Calibri"/>
          <w:b/>
          <w:sz w:val="24"/>
          <w:szCs w:val="24"/>
        </w:rPr>
        <w:t>Rémunération des dirigeants :</w:t>
      </w:r>
    </w:p>
    <w:p w14:paraId="653A5B47" w14:textId="135033A3" w:rsidR="00647FA7" w:rsidRPr="00EE7325" w:rsidRDefault="00EE7325" w:rsidP="008E3B45">
      <w:pPr>
        <w:widowControl w:val="0"/>
        <w:autoSpaceDE w:val="0"/>
        <w:autoSpaceDN w:val="0"/>
        <w:adjustRightInd w:val="0"/>
        <w:spacing w:before="120" w:after="120" w:line="240" w:lineRule="auto"/>
        <w:rPr>
          <w:rFonts w:ascii="Fira Sans" w:hAnsi="Fira Sans" w:cs="Calibri"/>
          <w:sz w:val="24"/>
          <w:szCs w:val="24"/>
          <w:u w:val="single"/>
        </w:rPr>
      </w:pPr>
      <w:r w:rsidRPr="00EE7325">
        <w:rPr>
          <w:rFonts w:ascii="Fira Sans" w:hAnsi="Fira Sans" w:cs="Calibri"/>
          <w:sz w:val="24"/>
          <w:szCs w:val="24"/>
          <w:u w:val="single"/>
        </w:rPr>
        <w:t>Contenu de la rubrique :</w:t>
      </w:r>
    </w:p>
    <w:p w14:paraId="7260A427" w14:textId="4ED35434" w:rsidR="00306037" w:rsidRPr="008764F8" w:rsidRDefault="00306037" w:rsidP="00695FB9">
      <w:pPr>
        <w:widowControl w:val="0"/>
        <w:autoSpaceDE w:val="0"/>
        <w:autoSpaceDN w:val="0"/>
        <w:adjustRightInd w:val="0"/>
        <w:spacing w:before="120" w:after="120" w:line="240" w:lineRule="auto"/>
        <w:jc w:val="both"/>
        <w:rPr>
          <w:rFonts w:ascii="Fira Sans" w:hAnsi="Fira Sans" w:cs="Calibri"/>
          <w:sz w:val="24"/>
          <w:szCs w:val="24"/>
        </w:rPr>
      </w:pPr>
      <w:r w:rsidRPr="008764F8">
        <w:rPr>
          <w:rFonts w:ascii="Fira Sans" w:hAnsi="Fira Sans" w:cs="Calibri"/>
          <w:sz w:val="24"/>
          <w:szCs w:val="24"/>
        </w:rPr>
        <w:t xml:space="preserve">Aux termes de l’article 20 de la loi </w:t>
      </w:r>
      <w:r w:rsidR="004F0518" w:rsidRPr="008764F8">
        <w:rPr>
          <w:rFonts w:ascii="Fira Sans" w:hAnsi="Fira Sans" w:cs="Calibri"/>
          <w:sz w:val="24"/>
          <w:szCs w:val="24"/>
        </w:rPr>
        <w:t>n°</w:t>
      </w:r>
      <w:r w:rsidRPr="008764F8">
        <w:rPr>
          <w:rFonts w:ascii="Fira Sans" w:hAnsi="Fira Sans" w:cs="Calibri"/>
          <w:sz w:val="24"/>
          <w:szCs w:val="24"/>
        </w:rPr>
        <w:t>2006-586 du 23 mai 2006</w:t>
      </w:r>
      <w:r w:rsidR="004F0518" w:rsidRPr="008764F8">
        <w:rPr>
          <w:rFonts w:ascii="Fira Sans" w:hAnsi="Fira Sans" w:cs="Calibri"/>
          <w:sz w:val="24"/>
          <w:szCs w:val="24"/>
        </w:rPr>
        <w:t xml:space="preserve"> (loi relative au volontariat associatif et à l’engagement éducatif)</w:t>
      </w:r>
      <w:r w:rsidRPr="008764F8">
        <w:rPr>
          <w:rFonts w:ascii="Fira Sans" w:hAnsi="Fira Sans" w:cs="Calibri"/>
          <w:sz w:val="24"/>
          <w:szCs w:val="24"/>
        </w:rPr>
        <w:t xml:space="preserve">, les associations dont le budget annuel est supérieur à 150 000 € et recevant une ou plusieurs subventions de l’Etat ou d’une collectivité territoriale dont le montant est supérieur à 50 000 € doivent publier chaque année dans le compte financier </w:t>
      </w:r>
      <w:r w:rsidR="004F0518" w:rsidRPr="008764F8">
        <w:rPr>
          <w:rFonts w:ascii="Fira Sans" w:hAnsi="Fira Sans" w:cs="Calibri"/>
          <w:sz w:val="24"/>
          <w:szCs w:val="24"/>
        </w:rPr>
        <w:t>(c’est-à-dire l’annexe selon la réponse ministérielle du 28</w:t>
      </w:r>
      <w:r w:rsidR="00B20461">
        <w:rPr>
          <w:rFonts w:ascii="Fira Sans" w:hAnsi="Fira Sans" w:cs="Calibri"/>
          <w:sz w:val="24"/>
          <w:szCs w:val="24"/>
        </w:rPr>
        <w:t xml:space="preserve"> février </w:t>
      </w:r>
      <w:r w:rsidR="004F0518" w:rsidRPr="008764F8">
        <w:rPr>
          <w:rFonts w:ascii="Fira Sans" w:hAnsi="Fira Sans" w:cs="Calibri"/>
          <w:sz w:val="24"/>
          <w:szCs w:val="24"/>
        </w:rPr>
        <w:t xml:space="preserve">2008) </w:t>
      </w:r>
      <w:r w:rsidRPr="008764F8">
        <w:rPr>
          <w:rFonts w:ascii="Fira Sans" w:hAnsi="Fira Sans" w:cs="Calibri"/>
          <w:sz w:val="24"/>
          <w:szCs w:val="24"/>
        </w:rPr>
        <w:t>les rémunérations des trois plus hauts cadres dirigeants bénévoles et salariés ainsi que leurs avantages en nature.</w:t>
      </w:r>
    </w:p>
    <w:p w14:paraId="270678B3" w14:textId="77777777" w:rsidR="004A3A96" w:rsidRPr="006C7BFC" w:rsidRDefault="004A3A96">
      <w:pPr>
        <w:rPr>
          <w:rFonts w:ascii="Fira Sans" w:hAnsi="Fira Sans" w:cs="Calibri"/>
          <w:sz w:val="24"/>
          <w:szCs w:val="24"/>
        </w:rPr>
      </w:pPr>
      <w:r w:rsidRPr="006C7BFC">
        <w:rPr>
          <w:rFonts w:ascii="Fira Sans" w:hAnsi="Fira Sans" w:cs="Calibri"/>
          <w:sz w:val="24"/>
          <w:szCs w:val="24"/>
        </w:rPr>
        <w:br w:type="page"/>
      </w:r>
    </w:p>
    <w:p w14:paraId="1E377AAE" w14:textId="5C18306C" w:rsidR="00482D97" w:rsidRPr="00742D68" w:rsidRDefault="00742D68" w:rsidP="008E3B45">
      <w:pPr>
        <w:widowControl w:val="0"/>
        <w:autoSpaceDE w:val="0"/>
        <w:autoSpaceDN w:val="0"/>
        <w:adjustRightInd w:val="0"/>
        <w:spacing w:before="120" w:after="120" w:line="240" w:lineRule="auto"/>
        <w:rPr>
          <w:rFonts w:ascii="Fira Sans" w:hAnsi="Fira Sans" w:cs="Calibri"/>
          <w:sz w:val="24"/>
          <w:szCs w:val="24"/>
          <w:u w:val="single"/>
        </w:rPr>
      </w:pPr>
      <w:r w:rsidRPr="00742D68">
        <w:rPr>
          <w:rFonts w:ascii="Fira Sans" w:hAnsi="Fira Sans" w:cs="Calibri"/>
          <w:sz w:val="24"/>
          <w:szCs w:val="24"/>
          <w:u w:val="single"/>
        </w:rPr>
        <w:lastRenderedPageBreak/>
        <w:t>Proposition de rédaction :</w:t>
      </w:r>
    </w:p>
    <w:p w14:paraId="1AB99ED6" w14:textId="77777777" w:rsidR="00742D68" w:rsidRPr="008764F8" w:rsidRDefault="00742D68" w:rsidP="00695FB9">
      <w:pPr>
        <w:widowControl w:val="0"/>
        <w:autoSpaceDE w:val="0"/>
        <w:autoSpaceDN w:val="0"/>
        <w:adjustRightInd w:val="0"/>
        <w:spacing w:before="120" w:after="120" w:line="240" w:lineRule="auto"/>
        <w:jc w:val="both"/>
        <w:rPr>
          <w:rFonts w:ascii="Fira Sans" w:hAnsi="Fira Sans" w:cs="Calibri"/>
          <w:sz w:val="24"/>
          <w:szCs w:val="24"/>
        </w:rPr>
      </w:pPr>
      <w:r w:rsidRPr="008764F8">
        <w:rPr>
          <w:rFonts w:ascii="Fira Sans" w:hAnsi="Fira Sans" w:cs="Calibri"/>
          <w:sz w:val="24"/>
          <w:szCs w:val="24"/>
        </w:rPr>
        <w:t>Au titre de l’exercice, l’Ogec a versé à ses dirigeants les rémunérations brutes suivantes :</w:t>
      </w:r>
    </w:p>
    <w:p w14:paraId="5E0F29DE" w14:textId="77777777" w:rsidR="00742D68" w:rsidRPr="008764F8" w:rsidRDefault="00742D68" w:rsidP="0057705F">
      <w:pPr>
        <w:pStyle w:val="Paragraphedeliste"/>
        <w:widowControl w:val="0"/>
        <w:numPr>
          <w:ilvl w:val="0"/>
          <w:numId w:val="14"/>
        </w:numPr>
        <w:autoSpaceDE w:val="0"/>
        <w:autoSpaceDN w:val="0"/>
        <w:adjustRightInd w:val="0"/>
        <w:spacing w:before="120" w:after="120" w:line="240" w:lineRule="auto"/>
        <w:ind w:left="714" w:hanging="357"/>
        <w:rPr>
          <w:rFonts w:ascii="Fira Sans" w:hAnsi="Fira Sans" w:cs="Calibri"/>
          <w:sz w:val="24"/>
          <w:szCs w:val="24"/>
        </w:rPr>
      </w:pPr>
      <w:r w:rsidRPr="008764F8">
        <w:rPr>
          <w:rFonts w:ascii="Fira Sans" w:hAnsi="Fira Sans" w:cs="Calibri"/>
          <w:sz w:val="24"/>
          <w:szCs w:val="24"/>
        </w:rPr>
        <w:t>Total des rémunérations brutes annuelles hors avantages en nature (a) :</w:t>
      </w:r>
    </w:p>
    <w:p w14:paraId="06C61759" w14:textId="77777777" w:rsidR="00742D68" w:rsidRPr="008764F8" w:rsidRDefault="00742D68" w:rsidP="0057705F">
      <w:pPr>
        <w:pStyle w:val="Paragraphedeliste"/>
        <w:widowControl w:val="0"/>
        <w:numPr>
          <w:ilvl w:val="0"/>
          <w:numId w:val="14"/>
        </w:numPr>
        <w:autoSpaceDE w:val="0"/>
        <w:autoSpaceDN w:val="0"/>
        <w:adjustRightInd w:val="0"/>
        <w:spacing w:before="120" w:after="120" w:line="240" w:lineRule="auto"/>
        <w:ind w:left="714" w:hanging="357"/>
        <w:rPr>
          <w:rFonts w:ascii="Fira Sans" w:hAnsi="Fira Sans" w:cs="Calibri"/>
          <w:sz w:val="24"/>
          <w:szCs w:val="24"/>
        </w:rPr>
      </w:pPr>
      <w:r w:rsidRPr="008764F8">
        <w:rPr>
          <w:rFonts w:ascii="Fira Sans" w:hAnsi="Fira Sans" w:cs="Calibri"/>
          <w:sz w:val="24"/>
          <w:szCs w:val="24"/>
        </w:rPr>
        <w:t>Total des avantages en nature bruts (b) :</w:t>
      </w:r>
    </w:p>
    <w:p w14:paraId="787A61CF" w14:textId="77777777" w:rsidR="00742D68" w:rsidRPr="008764F8" w:rsidRDefault="00742D68" w:rsidP="0057705F">
      <w:pPr>
        <w:pStyle w:val="Paragraphedeliste"/>
        <w:widowControl w:val="0"/>
        <w:numPr>
          <w:ilvl w:val="0"/>
          <w:numId w:val="14"/>
        </w:numPr>
        <w:autoSpaceDE w:val="0"/>
        <w:autoSpaceDN w:val="0"/>
        <w:adjustRightInd w:val="0"/>
        <w:spacing w:before="120" w:after="120" w:line="240" w:lineRule="auto"/>
        <w:ind w:left="714" w:hanging="357"/>
        <w:rPr>
          <w:rFonts w:ascii="Fira Sans" w:hAnsi="Fira Sans" w:cs="Calibri"/>
          <w:sz w:val="24"/>
          <w:szCs w:val="24"/>
        </w:rPr>
      </w:pPr>
      <w:r w:rsidRPr="008764F8">
        <w:rPr>
          <w:rFonts w:ascii="Fira Sans" w:hAnsi="Fira Sans" w:cs="Calibri"/>
          <w:sz w:val="24"/>
          <w:szCs w:val="24"/>
        </w:rPr>
        <w:t>Total des rémunérations (a+b) :</w:t>
      </w:r>
    </w:p>
    <w:p w14:paraId="59230416" w14:textId="77777777" w:rsidR="00742D68" w:rsidRPr="00742D68" w:rsidRDefault="00795E4C" w:rsidP="008E3B45">
      <w:pPr>
        <w:spacing w:before="120" w:after="120"/>
        <w:rPr>
          <w:rFonts w:ascii="Fira Sans" w:hAnsi="Fira Sans" w:cs="Calibri"/>
          <w:sz w:val="24"/>
          <w:szCs w:val="24"/>
          <w:u w:val="single"/>
        </w:rPr>
      </w:pPr>
      <w:r w:rsidRPr="00742D68">
        <w:rPr>
          <w:rFonts w:ascii="Fira Sans" w:hAnsi="Fira Sans" w:cs="Calibri"/>
          <w:sz w:val="24"/>
          <w:szCs w:val="24"/>
          <w:u w:val="single"/>
        </w:rPr>
        <w:t>Précision</w:t>
      </w:r>
      <w:r w:rsidR="00742D68" w:rsidRPr="00742D68">
        <w:rPr>
          <w:rFonts w:ascii="Fira Sans" w:hAnsi="Fira Sans" w:cs="Calibri"/>
          <w:sz w:val="24"/>
          <w:szCs w:val="24"/>
          <w:u w:val="single"/>
        </w:rPr>
        <w:t>s</w:t>
      </w:r>
      <w:r w:rsidRPr="00742D68">
        <w:rPr>
          <w:rFonts w:ascii="Fira Sans" w:hAnsi="Fira Sans" w:cs="Calibri"/>
          <w:sz w:val="24"/>
          <w:szCs w:val="24"/>
          <w:u w:val="single"/>
        </w:rPr>
        <w:t> :</w:t>
      </w:r>
    </w:p>
    <w:p w14:paraId="1332FF70" w14:textId="77777777" w:rsidR="00F905CF" w:rsidRPr="008764F8" w:rsidRDefault="00F905CF" w:rsidP="00695FB9">
      <w:pPr>
        <w:widowControl w:val="0"/>
        <w:autoSpaceDE w:val="0"/>
        <w:autoSpaceDN w:val="0"/>
        <w:adjustRightInd w:val="0"/>
        <w:spacing w:before="120" w:after="120" w:line="240" w:lineRule="auto"/>
        <w:jc w:val="both"/>
        <w:rPr>
          <w:rFonts w:ascii="Fira Sans" w:hAnsi="Fira Sans" w:cs="Calibri"/>
          <w:sz w:val="24"/>
          <w:szCs w:val="24"/>
        </w:rPr>
      </w:pPr>
      <w:r w:rsidRPr="008764F8">
        <w:rPr>
          <w:rFonts w:ascii="Fira Sans" w:hAnsi="Fira Sans" w:cs="Calibri"/>
          <w:sz w:val="24"/>
          <w:szCs w:val="24"/>
        </w:rPr>
        <w:t>Si cette information ne concerne qu’un seul dirigeant, elle n’est pas fournie car cela conduirait à mentionner des éléments de rémunération individuels.</w:t>
      </w:r>
    </w:p>
    <w:p w14:paraId="4DCA9252" w14:textId="30A8DC95" w:rsidR="00795E4C" w:rsidRPr="00F905CF" w:rsidRDefault="00795E4C" w:rsidP="00695FB9">
      <w:pPr>
        <w:widowControl w:val="0"/>
        <w:autoSpaceDE w:val="0"/>
        <w:autoSpaceDN w:val="0"/>
        <w:adjustRightInd w:val="0"/>
        <w:spacing w:before="120" w:after="120" w:line="240" w:lineRule="auto"/>
        <w:jc w:val="both"/>
        <w:rPr>
          <w:rFonts w:ascii="Fira Sans" w:hAnsi="Fira Sans" w:cs="Calibri"/>
          <w:sz w:val="24"/>
          <w:szCs w:val="24"/>
        </w:rPr>
      </w:pPr>
      <w:r w:rsidRPr="00F905CF">
        <w:rPr>
          <w:rFonts w:ascii="Fira Sans" w:hAnsi="Fira Sans" w:cs="Calibri"/>
          <w:sz w:val="24"/>
          <w:szCs w:val="24"/>
        </w:rPr>
        <w:t xml:space="preserve">Dans la convention sur les droits et devoirs liés au mandat d’administrateur Ogec (qui doit être annexée aux statuts-types), il est indiqué que l’administrateur s’engage à exercer son activité de façon bénévole. </w:t>
      </w:r>
    </w:p>
    <w:p w14:paraId="2865DF01" w14:textId="005371B3" w:rsidR="00BA6748" w:rsidRPr="00FF3899" w:rsidRDefault="00B8325F" w:rsidP="0057705F">
      <w:pPr>
        <w:pStyle w:val="Paragraphedeliste"/>
        <w:widowControl w:val="0"/>
        <w:numPr>
          <w:ilvl w:val="0"/>
          <w:numId w:val="27"/>
        </w:numPr>
        <w:autoSpaceDE w:val="0"/>
        <w:autoSpaceDN w:val="0"/>
        <w:adjustRightInd w:val="0"/>
        <w:spacing w:before="120" w:after="120" w:line="240" w:lineRule="auto"/>
        <w:contextualSpacing w:val="0"/>
        <w:rPr>
          <w:rFonts w:ascii="Fira Sans" w:hAnsi="Fira Sans" w:cs="Calibri"/>
          <w:b/>
          <w:sz w:val="24"/>
          <w:szCs w:val="24"/>
        </w:rPr>
      </w:pPr>
      <w:r w:rsidRPr="00FF3899">
        <w:rPr>
          <w:rFonts w:ascii="Fira Sans" w:hAnsi="Fira Sans" w:cs="Calibri"/>
          <w:b/>
          <w:sz w:val="24"/>
          <w:szCs w:val="24"/>
        </w:rPr>
        <w:t>Honoraires des commissaires aux comptes :</w:t>
      </w:r>
    </w:p>
    <w:p w14:paraId="733D6E0F" w14:textId="3BB95569" w:rsidR="005B2EED" w:rsidRPr="00ED07E7" w:rsidRDefault="00ED07E7" w:rsidP="008E3B45">
      <w:pPr>
        <w:widowControl w:val="0"/>
        <w:autoSpaceDE w:val="0"/>
        <w:autoSpaceDN w:val="0"/>
        <w:adjustRightInd w:val="0"/>
        <w:spacing w:before="120" w:after="120" w:line="240" w:lineRule="auto"/>
        <w:rPr>
          <w:rFonts w:ascii="Fira Sans" w:hAnsi="Fira Sans" w:cs="Calibri"/>
          <w:sz w:val="24"/>
          <w:szCs w:val="24"/>
          <w:u w:val="single"/>
        </w:rPr>
      </w:pPr>
      <w:r w:rsidRPr="00ED07E7">
        <w:rPr>
          <w:rFonts w:ascii="Fira Sans" w:hAnsi="Fira Sans" w:cs="Calibri"/>
          <w:sz w:val="24"/>
          <w:szCs w:val="24"/>
          <w:u w:val="single"/>
        </w:rPr>
        <w:t>Contenu de la rubrique :</w:t>
      </w:r>
    </w:p>
    <w:p w14:paraId="0D833228" w14:textId="1E873FEA" w:rsidR="00BA6748" w:rsidRPr="008764F8" w:rsidRDefault="00A30F00" w:rsidP="00695FB9">
      <w:pPr>
        <w:widowControl w:val="0"/>
        <w:autoSpaceDE w:val="0"/>
        <w:autoSpaceDN w:val="0"/>
        <w:adjustRightInd w:val="0"/>
        <w:spacing w:before="120" w:after="120" w:line="240" w:lineRule="auto"/>
        <w:jc w:val="both"/>
        <w:rPr>
          <w:rFonts w:ascii="Fira Sans" w:hAnsi="Fira Sans" w:cs="Calibri"/>
          <w:sz w:val="24"/>
          <w:szCs w:val="24"/>
        </w:rPr>
      </w:pPr>
      <w:r w:rsidRPr="008764F8">
        <w:rPr>
          <w:rFonts w:ascii="Fira Sans" w:hAnsi="Fira Sans" w:cs="Calibri"/>
          <w:sz w:val="24"/>
          <w:szCs w:val="24"/>
        </w:rPr>
        <w:t>Montant</w:t>
      </w:r>
      <w:r w:rsidR="00BA6748" w:rsidRPr="008764F8">
        <w:rPr>
          <w:rFonts w:ascii="Fira Sans" w:hAnsi="Fira Sans" w:cs="Calibri"/>
          <w:sz w:val="24"/>
          <w:szCs w:val="24"/>
        </w:rPr>
        <w:t xml:space="preserve"> des honoraires des commissaires aux comptes figurant au compte de résultat de l'exercice, en séparant </w:t>
      </w:r>
      <w:r w:rsidR="00C84BB5">
        <w:rPr>
          <w:rFonts w:ascii="Fira Sans" w:hAnsi="Fira Sans" w:cs="Calibri"/>
          <w:sz w:val="24"/>
          <w:szCs w:val="24"/>
        </w:rPr>
        <w:t>l</w:t>
      </w:r>
      <w:r w:rsidR="00AA097B" w:rsidRPr="008764F8">
        <w:rPr>
          <w:rFonts w:ascii="Fira Sans" w:hAnsi="Fira Sans" w:cs="Calibri"/>
          <w:sz w:val="24"/>
          <w:szCs w:val="24"/>
        </w:rPr>
        <w:t xml:space="preserve">es </w:t>
      </w:r>
      <w:r w:rsidR="00BA6748" w:rsidRPr="008764F8">
        <w:rPr>
          <w:rFonts w:ascii="Fira Sans" w:hAnsi="Fira Sans" w:cs="Calibri"/>
          <w:sz w:val="24"/>
          <w:szCs w:val="24"/>
        </w:rPr>
        <w:t xml:space="preserve">honoraires </w:t>
      </w:r>
      <w:r w:rsidR="00951094">
        <w:rPr>
          <w:rFonts w:ascii="Fira Sans" w:hAnsi="Fira Sans" w:cs="Calibri"/>
          <w:sz w:val="24"/>
          <w:szCs w:val="24"/>
        </w:rPr>
        <w:t>relatifs</w:t>
      </w:r>
      <w:r w:rsidR="00BA6748" w:rsidRPr="008764F8">
        <w:rPr>
          <w:rFonts w:ascii="Fira Sans" w:hAnsi="Fira Sans" w:cs="Calibri"/>
          <w:sz w:val="24"/>
          <w:szCs w:val="24"/>
        </w:rPr>
        <w:t xml:space="preserve"> à la certification des comptes </w:t>
      </w:r>
      <w:r w:rsidR="005F22D6">
        <w:rPr>
          <w:rFonts w:ascii="Fira Sans" w:hAnsi="Fira Sans" w:cs="Calibri"/>
          <w:sz w:val="24"/>
          <w:szCs w:val="24"/>
        </w:rPr>
        <w:t>d</w:t>
      </w:r>
      <w:r w:rsidR="00AA097B" w:rsidRPr="008764F8">
        <w:rPr>
          <w:rFonts w:ascii="Fira Sans" w:hAnsi="Fira Sans" w:cs="Calibri"/>
          <w:sz w:val="24"/>
          <w:szCs w:val="24"/>
        </w:rPr>
        <w:t xml:space="preserve">e </w:t>
      </w:r>
      <w:r w:rsidR="00BA6748" w:rsidRPr="008764F8">
        <w:rPr>
          <w:rFonts w:ascii="Fira Sans" w:hAnsi="Fira Sans" w:cs="Calibri"/>
          <w:sz w:val="24"/>
          <w:szCs w:val="24"/>
        </w:rPr>
        <w:t>ceux afférant, le cas échéant, aux autres services.</w:t>
      </w:r>
    </w:p>
    <w:p w14:paraId="316E9DD4" w14:textId="43882B35" w:rsidR="001A6A64" w:rsidRPr="00FF3899" w:rsidRDefault="00B8325F" w:rsidP="0057705F">
      <w:pPr>
        <w:pStyle w:val="Paragraphedeliste"/>
        <w:widowControl w:val="0"/>
        <w:numPr>
          <w:ilvl w:val="0"/>
          <w:numId w:val="27"/>
        </w:numPr>
        <w:autoSpaceDE w:val="0"/>
        <w:autoSpaceDN w:val="0"/>
        <w:adjustRightInd w:val="0"/>
        <w:spacing w:before="120" w:after="120" w:line="240" w:lineRule="auto"/>
        <w:contextualSpacing w:val="0"/>
        <w:rPr>
          <w:rFonts w:ascii="Fira Sans" w:hAnsi="Fira Sans" w:cs="Calibri"/>
          <w:b/>
          <w:sz w:val="24"/>
          <w:szCs w:val="24"/>
        </w:rPr>
      </w:pPr>
      <w:r w:rsidRPr="00FF3899">
        <w:rPr>
          <w:rFonts w:ascii="Fira Sans" w:hAnsi="Fira Sans" w:cs="Calibri"/>
          <w:b/>
          <w:sz w:val="24"/>
          <w:szCs w:val="24"/>
        </w:rPr>
        <w:t xml:space="preserve">Rattachement des charges et des produits </w:t>
      </w:r>
      <w:r>
        <w:rPr>
          <w:rFonts w:ascii="Fira Sans" w:hAnsi="Fira Sans" w:cs="Calibri"/>
          <w:b/>
          <w:sz w:val="24"/>
          <w:szCs w:val="24"/>
        </w:rPr>
        <w:t>à</w:t>
      </w:r>
      <w:r w:rsidRPr="00FF3899">
        <w:rPr>
          <w:rFonts w:ascii="Fira Sans" w:hAnsi="Fira Sans" w:cs="Calibri"/>
          <w:b/>
          <w:sz w:val="24"/>
          <w:szCs w:val="24"/>
        </w:rPr>
        <w:t xml:space="preserve"> l’exercice :</w:t>
      </w:r>
    </w:p>
    <w:p w14:paraId="38745B75" w14:textId="77777777" w:rsidR="00B454C5" w:rsidRPr="00FF0A42" w:rsidRDefault="00B454C5" w:rsidP="00FF0A42">
      <w:pPr>
        <w:widowControl w:val="0"/>
        <w:autoSpaceDE w:val="0"/>
        <w:autoSpaceDN w:val="0"/>
        <w:adjustRightInd w:val="0"/>
        <w:spacing w:before="120" w:after="120" w:line="240" w:lineRule="auto"/>
        <w:rPr>
          <w:rFonts w:ascii="Fira Sans" w:hAnsi="Fira Sans" w:cs="Calibri"/>
          <w:sz w:val="24"/>
          <w:szCs w:val="24"/>
          <w:u w:val="single"/>
        </w:rPr>
      </w:pPr>
      <w:r w:rsidRPr="00FF0A42">
        <w:rPr>
          <w:rFonts w:ascii="Fira Sans" w:hAnsi="Fira Sans" w:cs="Calibri"/>
          <w:sz w:val="24"/>
          <w:szCs w:val="24"/>
          <w:u w:val="single"/>
        </w:rPr>
        <w:t>Contenu de la rubrique :</w:t>
      </w:r>
    </w:p>
    <w:p w14:paraId="772B15C6" w14:textId="7AB36124" w:rsidR="001A6A64" w:rsidRPr="008764F8" w:rsidRDefault="001A6A64" w:rsidP="00695FB9">
      <w:pPr>
        <w:widowControl w:val="0"/>
        <w:autoSpaceDE w:val="0"/>
        <w:autoSpaceDN w:val="0"/>
        <w:adjustRightInd w:val="0"/>
        <w:spacing w:before="120" w:after="0" w:line="240" w:lineRule="auto"/>
        <w:jc w:val="both"/>
        <w:rPr>
          <w:rFonts w:ascii="Fira Sans" w:hAnsi="Fira Sans" w:cs="Calibri"/>
          <w:sz w:val="24"/>
          <w:szCs w:val="24"/>
        </w:rPr>
      </w:pPr>
      <w:r w:rsidRPr="008764F8">
        <w:rPr>
          <w:rFonts w:ascii="Fira Sans" w:hAnsi="Fira Sans" w:cs="Calibri"/>
          <w:sz w:val="24"/>
          <w:szCs w:val="24"/>
        </w:rPr>
        <w:t>Si les montants sont significatifs, l’Ogec donne des précisions sur la nature et le montant des :</w:t>
      </w:r>
    </w:p>
    <w:p w14:paraId="2CF31456" w14:textId="59328DF4" w:rsidR="001A6A64" w:rsidRPr="008764F8" w:rsidRDefault="001A6A64" w:rsidP="00695FB9">
      <w:pPr>
        <w:pStyle w:val="Paragraphedeliste"/>
        <w:widowControl w:val="0"/>
        <w:numPr>
          <w:ilvl w:val="0"/>
          <w:numId w:val="15"/>
        </w:numPr>
        <w:autoSpaceDE w:val="0"/>
        <w:autoSpaceDN w:val="0"/>
        <w:adjustRightInd w:val="0"/>
        <w:spacing w:before="120" w:after="0" w:line="240" w:lineRule="auto"/>
        <w:ind w:left="714" w:hanging="357"/>
        <w:contextualSpacing w:val="0"/>
        <w:jc w:val="both"/>
        <w:rPr>
          <w:rFonts w:ascii="Fira Sans" w:hAnsi="Fira Sans" w:cs="Calibri"/>
          <w:sz w:val="24"/>
          <w:szCs w:val="24"/>
        </w:rPr>
      </w:pPr>
      <w:r w:rsidRPr="008764F8">
        <w:rPr>
          <w:rFonts w:ascii="Fira Sans" w:hAnsi="Fira Sans" w:cs="Calibri"/>
          <w:sz w:val="24"/>
          <w:szCs w:val="24"/>
        </w:rPr>
        <w:t>Produits et charges imputables à un autre exercice : produits constatés d'avance (passif) et charges constatées d'avance (actif),</w:t>
      </w:r>
    </w:p>
    <w:p w14:paraId="667A09AD" w14:textId="379E4022" w:rsidR="001A6A64" w:rsidRPr="008764F8" w:rsidRDefault="008233BB" w:rsidP="00695FB9">
      <w:pPr>
        <w:pStyle w:val="Paragraphedeliste"/>
        <w:widowControl w:val="0"/>
        <w:numPr>
          <w:ilvl w:val="0"/>
          <w:numId w:val="15"/>
        </w:numPr>
        <w:autoSpaceDE w:val="0"/>
        <w:autoSpaceDN w:val="0"/>
        <w:adjustRightInd w:val="0"/>
        <w:spacing w:before="120" w:after="120" w:line="240" w:lineRule="auto"/>
        <w:contextualSpacing w:val="0"/>
        <w:jc w:val="both"/>
        <w:rPr>
          <w:rFonts w:ascii="Fira Sans" w:hAnsi="Fira Sans" w:cs="Calibri"/>
          <w:sz w:val="24"/>
          <w:szCs w:val="24"/>
        </w:rPr>
      </w:pPr>
      <w:r w:rsidRPr="008764F8">
        <w:rPr>
          <w:rFonts w:ascii="Fira Sans" w:hAnsi="Fira Sans" w:cs="Calibri"/>
          <w:sz w:val="24"/>
          <w:szCs w:val="24"/>
        </w:rPr>
        <w:t xml:space="preserve">Charges </w:t>
      </w:r>
      <w:r w:rsidR="001A6A64" w:rsidRPr="008764F8">
        <w:rPr>
          <w:rFonts w:ascii="Fira Sans" w:hAnsi="Fira Sans" w:cs="Calibri"/>
          <w:sz w:val="24"/>
          <w:szCs w:val="24"/>
        </w:rPr>
        <w:t xml:space="preserve">à payer et produits à recevoir rattachés aux </w:t>
      </w:r>
      <w:r w:rsidRPr="008764F8">
        <w:rPr>
          <w:rFonts w:ascii="Fira Sans" w:hAnsi="Fira Sans" w:cs="Calibri"/>
          <w:sz w:val="24"/>
          <w:szCs w:val="24"/>
        </w:rPr>
        <w:t>postes de dettes et de créances.</w:t>
      </w:r>
    </w:p>
    <w:p w14:paraId="266876F0" w14:textId="37574CC7" w:rsidR="00B57BED" w:rsidRPr="00B57BED" w:rsidRDefault="00B57BED" w:rsidP="00B454C5">
      <w:pPr>
        <w:widowControl w:val="0"/>
        <w:autoSpaceDE w:val="0"/>
        <w:autoSpaceDN w:val="0"/>
        <w:adjustRightInd w:val="0"/>
        <w:spacing w:before="120" w:after="120" w:line="240" w:lineRule="auto"/>
        <w:rPr>
          <w:rFonts w:ascii="Fira Sans" w:hAnsi="Fira Sans" w:cs="Calibri"/>
          <w:sz w:val="24"/>
          <w:szCs w:val="24"/>
          <w:u w:val="single"/>
        </w:rPr>
      </w:pPr>
      <w:r w:rsidRPr="00B57BED">
        <w:rPr>
          <w:rFonts w:ascii="Fira Sans" w:hAnsi="Fira Sans" w:cs="Calibri"/>
          <w:sz w:val="24"/>
          <w:szCs w:val="24"/>
          <w:u w:val="single"/>
        </w:rPr>
        <w:t>Précisions :</w:t>
      </w:r>
    </w:p>
    <w:p w14:paraId="40A42506" w14:textId="01D368CF" w:rsidR="00B454C5" w:rsidRPr="008764F8" w:rsidRDefault="00B454C5" w:rsidP="00B454C5">
      <w:pPr>
        <w:widowControl w:val="0"/>
        <w:autoSpaceDE w:val="0"/>
        <w:autoSpaceDN w:val="0"/>
        <w:adjustRightInd w:val="0"/>
        <w:spacing w:before="120" w:after="120" w:line="240" w:lineRule="auto"/>
        <w:rPr>
          <w:rFonts w:ascii="Fira Sans" w:hAnsi="Fira Sans" w:cs="Calibri"/>
          <w:sz w:val="24"/>
          <w:szCs w:val="24"/>
        </w:rPr>
      </w:pPr>
      <w:r w:rsidRPr="008764F8">
        <w:rPr>
          <w:rFonts w:ascii="Fira Sans" w:hAnsi="Fira Sans" w:cs="Calibri"/>
          <w:sz w:val="24"/>
          <w:szCs w:val="24"/>
        </w:rPr>
        <w:t>Application du principe de spécialisation des exercices comptables.</w:t>
      </w:r>
    </w:p>
    <w:p w14:paraId="22778A40" w14:textId="29EA7215" w:rsidR="008233BB" w:rsidRPr="00FF3899" w:rsidRDefault="00B8325F" w:rsidP="0057705F">
      <w:pPr>
        <w:pStyle w:val="Paragraphedeliste"/>
        <w:widowControl w:val="0"/>
        <w:numPr>
          <w:ilvl w:val="0"/>
          <w:numId w:val="27"/>
        </w:numPr>
        <w:autoSpaceDE w:val="0"/>
        <w:autoSpaceDN w:val="0"/>
        <w:adjustRightInd w:val="0"/>
        <w:spacing w:before="120" w:after="120" w:line="240" w:lineRule="auto"/>
        <w:contextualSpacing w:val="0"/>
        <w:rPr>
          <w:rFonts w:ascii="Fira Sans" w:hAnsi="Fira Sans" w:cs="Calibri"/>
          <w:b/>
          <w:sz w:val="24"/>
          <w:szCs w:val="24"/>
        </w:rPr>
      </w:pPr>
      <w:r w:rsidRPr="00FF3899">
        <w:rPr>
          <w:rFonts w:ascii="Fira Sans" w:hAnsi="Fira Sans" w:cs="Calibri"/>
          <w:b/>
          <w:sz w:val="24"/>
          <w:szCs w:val="24"/>
        </w:rPr>
        <w:t>Charges et produits exceptionnels :</w:t>
      </w:r>
    </w:p>
    <w:p w14:paraId="702897B6" w14:textId="578BA558" w:rsidR="008D6CFC" w:rsidRPr="008D6CFC" w:rsidRDefault="008D6CFC" w:rsidP="008E3B45">
      <w:pPr>
        <w:widowControl w:val="0"/>
        <w:autoSpaceDE w:val="0"/>
        <w:autoSpaceDN w:val="0"/>
        <w:adjustRightInd w:val="0"/>
        <w:spacing w:before="120" w:after="120" w:line="240" w:lineRule="auto"/>
        <w:rPr>
          <w:rFonts w:ascii="Fira Sans" w:hAnsi="Fira Sans" w:cs="Calibri"/>
          <w:sz w:val="24"/>
          <w:szCs w:val="24"/>
          <w:u w:val="single"/>
        </w:rPr>
      </w:pPr>
      <w:r w:rsidRPr="008D6CFC">
        <w:rPr>
          <w:rFonts w:ascii="Fira Sans" w:hAnsi="Fira Sans" w:cs="Calibri"/>
          <w:sz w:val="24"/>
          <w:szCs w:val="24"/>
          <w:u w:val="single"/>
        </w:rPr>
        <w:t>Contenu de la rubrique :</w:t>
      </w:r>
    </w:p>
    <w:p w14:paraId="03927F07" w14:textId="4EA2917F" w:rsidR="008233BB" w:rsidRPr="008764F8" w:rsidRDefault="008233BB" w:rsidP="00695FB9">
      <w:pPr>
        <w:widowControl w:val="0"/>
        <w:autoSpaceDE w:val="0"/>
        <w:autoSpaceDN w:val="0"/>
        <w:adjustRightInd w:val="0"/>
        <w:spacing w:before="120" w:after="0" w:line="240" w:lineRule="auto"/>
        <w:jc w:val="both"/>
        <w:rPr>
          <w:rFonts w:ascii="Fira Sans" w:hAnsi="Fira Sans" w:cs="Calibri"/>
          <w:sz w:val="24"/>
          <w:szCs w:val="24"/>
        </w:rPr>
      </w:pPr>
      <w:r w:rsidRPr="008764F8">
        <w:rPr>
          <w:rFonts w:ascii="Fira Sans" w:hAnsi="Fira Sans" w:cs="Calibri"/>
          <w:sz w:val="24"/>
          <w:szCs w:val="24"/>
        </w:rPr>
        <w:t>Si les montants sont significatifs, l’Ogec donne des précisions sur la nature et le montant des :</w:t>
      </w:r>
    </w:p>
    <w:p w14:paraId="261FF1B5" w14:textId="46450F42" w:rsidR="008233BB" w:rsidRPr="008764F8" w:rsidRDefault="008233BB" w:rsidP="0057705F">
      <w:pPr>
        <w:pStyle w:val="Paragraphedeliste"/>
        <w:widowControl w:val="0"/>
        <w:numPr>
          <w:ilvl w:val="0"/>
          <w:numId w:val="15"/>
        </w:numPr>
        <w:autoSpaceDE w:val="0"/>
        <w:autoSpaceDN w:val="0"/>
        <w:adjustRightInd w:val="0"/>
        <w:spacing w:before="120" w:after="120" w:line="240" w:lineRule="auto"/>
        <w:ind w:left="714" w:hanging="357"/>
        <w:rPr>
          <w:rFonts w:ascii="Fira Sans" w:hAnsi="Fira Sans" w:cs="Calibri"/>
          <w:sz w:val="24"/>
          <w:szCs w:val="24"/>
        </w:rPr>
      </w:pPr>
      <w:r w:rsidRPr="008764F8">
        <w:rPr>
          <w:rFonts w:ascii="Fira Sans" w:hAnsi="Fira Sans" w:cs="Calibri"/>
          <w:sz w:val="24"/>
          <w:szCs w:val="24"/>
        </w:rPr>
        <w:lastRenderedPageBreak/>
        <w:t>Produits exceptionnels,</w:t>
      </w:r>
    </w:p>
    <w:p w14:paraId="32886F24" w14:textId="7B27CD06" w:rsidR="008233BB" w:rsidRPr="008764F8" w:rsidRDefault="008233BB" w:rsidP="0057705F">
      <w:pPr>
        <w:pStyle w:val="Paragraphedeliste"/>
        <w:widowControl w:val="0"/>
        <w:numPr>
          <w:ilvl w:val="0"/>
          <w:numId w:val="15"/>
        </w:numPr>
        <w:autoSpaceDE w:val="0"/>
        <w:autoSpaceDN w:val="0"/>
        <w:adjustRightInd w:val="0"/>
        <w:spacing w:before="120" w:after="120" w:line="240" w:lineRule="auto"/>
        <w:ind w:left="714" w:hanging="357"/>
        <w:rPr>
          <w:rFonts w:ascii="Fira Sans" w:hAnsi="Fira Sans" w:cs="Calibri"/>
          <w:sz w:val="24"/>
          <w:szCs w:val="24"/>
        </w:rPr>
      </w:pPr>
      <w:r w:rsidRPr="008764F8">
        <w:rPr>
          <w:rFonts w:ascii="Fira Sans" w:hAnsi="Fira Sans" w:cs="Calibri"/>
          <w:sz w:val="24"/>
          <w:szCs w:val="24"/>
        </w:rPr>
        <w:t>Charges exceptionnelles.</w:t>
      </w:r>
    </w:p>
    <w:p w14:paraId="6CFD652E" w14:textId="77777777" w:rsidR="008D6CFC" w:rsidRPr="008D6CFC" w:rsidRDefault="008D6CFC" w:rsidP="008E3B45">
      <w:pPr>
        <w:widowControl w:val="0"/>
        <w:autoSpaceDE w:val="0"/>
        <w:autoSpaceDN w:val="0"/>
        <w:adjustRightInd w:val="0"/>
        <w:spacing w:before="120" w:after="120" w:line="240" w:lineRule="auto"/>
        <w:rPr>
          <w:rFonts w:ascii="Fira Sans" w:hAnsi="Fira Sans" w:cs="Calibri"/>
          <w:sz w:val="24"/>
          <w:szCs w:val="24"/>
          <w:u w:val="single"/>
        </w:rPr>
      </w:pPr>
      <w:r w:rsidRPr="008D6CFC">
        <w:rPr>
          <w:rFonts w:ascii="Fira Sans" w:hAnsi="Fira Sans" w:cs="Calibri"/>
          <w:sz w:val="24"/>
          <w:szCs w:val="24"/>
          <w:u w:val="single"/>
        </w:rPr>
        <w:t>Précisions :</w:t>
      </w:r>
    </w:p>
    <w:p w14:paraId="07637EA9" w14:textId="7A3F8229" w:rsidR="008233BB" w:rsidRDefault="008D6CFC" w:rsidP="00695FB9">
      <w:pPr>
        <w:widowControl w:val="0"/>
        <w:autoSpaceDE w:val="0"/>
        <w:autoSpaceDN w:val="0"/>
        <w:adjustRightInd w:val="0"/>
        <w:spacing w:before="120" w:after="120" w:line="240" w:lineRule="auto"/>
        <w:jc w:val="both"/>
        <w:rPr>
          <w:rFonts w:ascii="Fira Sans" w:hAnsi="Fira Sans" w:cs="Calibri"/>
          <w:sz w:val="24"/>
          <w:szCs w:val="24"/>
        </w:rPr>
      </w:pPr>
      <w:r w:rsidRPr="008764F8">
        <w:rPr>
          <w:rFonts w:ascii="Fira Sans" w:hAnsi="Fira Sans" w:cs="Calibri"/>
          <w:sz w:val="24"/>
          <w:szCs w:val="24"/>
        </w:rPr>
        <w:t xml:space="preserve">Les </w:t>
      </w:r>
      <w:r w:rsidR="008233BB" w:rsidRPr="008764F8">
        <w:rPr>
          <w:rFonts w:ascii="Fira Sans" w:hAnsi="Fira Sans" w:cs="Calibri"/>
          <w:sz w:val="24"/>
          <w:szCs w:val="24"/>
        </w:rPr>
        <w:t xml:space="preserve">charges et produits exceptionnels sur exercices antérieurs </w:t>
      </w:r>
      <w:r w:rsidR="000277FA" w:rsidRPr="008764F8">
        <w:rPr>
          <w:rFonts w:ascii="Fira Sans" w:hAnsi="Fira Sans" w:cs="Calibri"/>
          <w:sz w:val="24"/>
          <w:szCs w:val="24"/>
        </w:rPr>
        <w:t>sont</w:t>
      </w:r>
      <w:r w:rsidR="008233BB" w:rsidRPr="008764F8">
        <w:rPr>
          <w:rFonts w:ascii="Fira Sans" w:hAnsi="Fira Sans" w:cs="Calibri"/>
          <w:sz w:val="24"/>
          <w:szCs w:val="24"/>
        </w:rPr>
        <w:t xml:space="preserve"> reclassés par nature ; ils ne figurent donc pas dans l’analyse ci-dessus.</w:t>
      </w:r>
    </w:p>
    <w:p w14:paraId="717162B1" w14:textId="77777777" w:rsidR="00234175" w:rsidRPr="008764F8" w:rsidRDefault="00234175" w:rsidP="008E3B45">
      <w:pPr>
        <w:widowControl w:val="0"/>
        <w:autoSpaceDE w:val="0"/>
        <w:autoSpaceDN w:val="0"/>
        <w:adjustRightInd w:val="0"/>
        <w:spacing w:before="120" w:after="120" w:line="240" w:lineRule="auto"/>
        <w:rPr>
          <w:rFonts w:ascii="Fira Sans" w:hAnsi="Fira Sans" w:cs="Calibri"/>
          <w:sz w:val="24"/>
          <w:szCs w:val="24"/>
        </w:rPr>
      </w:pPr>
    </w:p>
    <w:p w14:paraId="69D75DEE" w14:textId="77777777" w:rsidR="00951E92" w:rsidRPr="00B8325F" w:rsidRDefault="00951E92" w:rsidP="008E3B45">
      <w:pPr>
        <w:pStyle w:val="Paragraphedeliste"/>
        <w:widowControl w:val="0"/>
        <w:numPr>
          <w:ilvl w:val="0"/>
          <w:numId w:val="6"/>
        </w:numPr>
        <w:autoSpaceDE w:val="0"/>
        <w:autoSpaceDN w:val="0"/>
        <w:adjustRightInd w:val="0"/>
        <w:spacing w:before="120" w:after="120" w:line="240" w:lineRule="auto"/>
        <w:contextualSpacing w:val="0"/>
        <w:rPr>
          <w:rFonts w:ascii="Fira Sans" w:hAnsi="Fira Sans" w:cs="Calibri"/>
          <w:bCs/>
          <w:color w:val="C40058"/>
          <w:sz w:val="28"/>
          <w:szCs w:val="24"/>
        </w:rPr>
      </w:pPr>
      <w:r w:rsidRPr="00B8325F">
        <w:rPr>
          <w:rFonts w:ascii="Fira Sans" w:hAnsi="Fira Sans" w:cs="Calibri"/>
          <w:bCs/>
          <w:color w:val="C40058"/>
          <w:sz w:val="28"/>
          <w:szCs w:val="24"/>
        </w:rPr>
        <w:t>AUTRES INFORMATIONS</w:t>
      </w:r>
    </w:p>
    <w:p w14:paraId="7CB4EC9D" w14:textId="5B624525" w:rsidR="0053647F" w:rsidRPr="00363EA7" w:rsidRDefault="00B8325F" w:rsidP="0057705F">
      <w:pPr>
        <w:pStyle w:val="Paragraphedeliste"/>
        <w:widowControl w:val="0"/>
        <w:numPr>
          <w:ilvl w:val="0"/>
          <w:numId w:val="28"/>
        </w:numPr>
        <w:autoSpaceDE w:val="0"/>
        <w:autoSpaceDN w:val="0"/>
        <w:adjustRightInd w:val="0"/>
        <w:spacing w:before="120" w:after="120" w:line="240" w:lineRule="auto"/>
        <w:contextualSpacing w:val="0"/>
        <w:rPr>
          <w:rFonts w:ascii="Fira Sans" w:hAnsi="Fira Sans" w:cs="Calibri"/>
          <w:b/>
          <w:bCs/>
          <w:sz w:val="24"/>
          <w:szCs w:val="24"/>
        </w:rPr>
      </w:pPr>
      <w:r w:rsidRPr="00363EA7">
        <w:rPr>
          <w:rFonts w:ascii="Fira Sans" w:hAnsi="Fira Sans" w:cs="Calibri"/>
          <w:b/>
          <w:bCs/>
          <w:sz w:val="24"/>
          <w:szCs w:val="24"/>
        </w:rPr>
        <w:t>Informations sur les transactions avec les contreparties</w:t>
      </w:r>
      <w:r w:rsidR="002A625C" w:rsidRPr="00363EA7">
        <w:rPr>
          <w:rFonts w:ascii="Fira Sans" w:hAnsi="Fira Sans" w:cs="Calibri"/>
          <w:b/>
          <w:bCs/>
          <w:sz w:val="24"/>
          <w:szCs w:val="24"/>
        </w:rPr>
        <w:t> :</w:t>
      </w:r>
    </w:p>
    <w:p w14:paraId="50071DA3" w14:textId="7DB016C2" w:rsidR="00327A09" w:rsidRPr="00363EA7" w:rsidRDefault="00327A09" w:rsidP="008E3B45">
      <w:pPr>
        <w:widowControl w:val="0"/>
        <w:autoSpaceDE w:val="0"/>
        <w:autoSpaceDN w:val="0"/>
        <w:adjustRightInd w:val="0"/>
        <w:spacing w:before="120" w:after="120" w:line="240" w:lineRule="auto"/>
        <w:rPr>
          <w:rFonts w:ascii="Fira Sans" w:hAnsi="Fira Sans" w:cs="Calibri"/>
          <w:sz w:val="24"/>
          <w:szCs w:val="24"/>
          <w:u w:val="single"/>
        </w:rPr>
      </w:pPr>
      <w:r w:rsidRPr="00363EA7">
        <w:rPr>
          <w:rFonts w:ascii="Fira Sans" w:hAnsi="Fira Sans" w:cs="Calibri"/>
          <w:sz w:val="24"/>
          <w:szCs w:val="24"/>
          <w:u w:val="single"/>
        </w:rPr>
        <w:t>Contenu de la rubrique :</w:t>
      </w:r>
    </w:p>
    <w:p w14:paraId="64158477" w14:textId="25A482F7" w:rsidR="00DB0F4D" w:rsidRPr="00363EA7" w:rsidRDefault="00327A09" w:rsidP="00695FB9">
      <w:pPr>
        <w:widowControl w:val="0"/>
        <w:autoSpaceDE w:val="0"/>
        <w:autoSpaceDN w:val="0"/>
        <w:adjustRightInd w:val="0"/>
        <w:spacing w:before="120" w:after="120" w:line="240" w:lineRule="auto"/>
        <w:jc w:val="both"/>
        <w:rPr>
          <w:rFonts w:ascii="Fira Sans" w:hAnsi="Fira Sans" w:cs="Calibri"/>
          <w:sz w:val="24"/>
          <w:szCs w:val="24"/>
        </w:rPr>
      </w:pPr>
      <w:r w:rsidRPr="00363EA7">
        <w:rPr>
          <w:rFonts w:ascii="Fira Sans" w:hAnsi="Fira Sans" w:cs="Calibri"/>
          <w:sz w:val="24"/>
          <w:szCs w:val="24"/>
        </w:rPr>
        <w:t xml:space="preserve">Informations </w:t>
      </w:r>
      <w:r w:rsidR="00DB0F4D" w:rsidRPr="00363EA7">
        <w:rPr>
          <w:rFonts w:ascii="Fira Sans" w:hAnsi="Fira Sans" w:cs="Calibri"/>
          <w:sz w:val="24"/>
          <w:szCs w:val="24"/>
        </w:rPr>
        <w:t xml:space="preserve">sur les transactions </w:t>
      </w:r>
      <w:r w:rsidRPr="00363EA7">
        <w:rPr>
          <w:rFonts w:ascii="Fira Sans" w:hAnsi="Fira Sans" w:cs="Calibri"/>
          <w:sz w:val="24"/>
          <w:szCs w:val="24"/>
        </w:rPr>
        <w:t>que l’Ogec</w:t>
      </w:r>
      <w:r w:rsidR="00DB0F4D" w:rsidRPr="00363EA7">
        <w:rPr>
          <w:rFonts w:ascii="Fira Sans" w:hAnsi="Fira Sans" w:cs="Calibri"/>
          <w:sz w:val="24"/>
          <w:szCs w:val="24"/>
        </w:rPr>
        <w:t xml:space="preserve"> a effectuées avec des personnes physiques ou personnes morales, dénommées contrepartie</w:t>
      </w:r>
      <w:r w:rsidRPr="00363EA7">
        <w:rPr>
          <w:rFonts w:ascii="Fira Sans" w:hAnsi="Fira Sans" w:cs="Calibri"/>
          <w:sz w:val="24"/>
          <w:szCs w:val="24"/>
        </w:rPr>
        <w:t>s</w:t>
      </w:r>
      <w:r w:rsidR="00DB0F4D" w:rsidRPr="00363EA7">
        <w:rPr>
          <w:rFonts w:ascii="Fira Sans" w:hAnsi="Fira Sans" w:cs="Calibri"/>
          <w:sz w:val="24"/>
          <w:szCs w:val="24"/>
        </w:rPr>
        <w:t xml:space="preserve"> :</w:t>
      </w:r>
    </w:p>
    <w:p w14:paraId="3DFB5719" w14:textId="3BD9174C" w:rsidR="00DB0F4D" w:rsidRPr="00363EA7" w:rsidRDefault="003846E2" w:rsidP="0057705F">
      <w:pPr>
        <w:pStyle w:val="Paragraphedeliste"/>
        <w:widowControl w:val="0"/>
        <w:numPr>
          <w:ilvl w:val="0"/>
          <w:numId w:val="24"/>
        </w:numPr>
        <w:autoSpaceDE w:val="0"/>
        <w:autoSpaceDN w:val="0"/>
        <w:adjustRightInd w:val="0"/>
        <w:spacing w:before="120" w:after="120" w:line="240" w:lineRule="auto"/>
        <w:ind w:left="714" w:hanging="357"/>
        <w:rPr>
          <w:rFonts w:ascii="Fira Sans" w:hAnsi="Fira Sans" w:cs="Calibri"/>
          <w:sz w:val="24"/>
          <w:szCs w:val="24"/>
        </w:rPr>
      </w:pPr>
      <w:r w:rsidRPr="00363EA7">
        <w:rPr>
          <w:rFonts w:ascii="Fira Sans" w:hAnsi="Fira Sans" w:cs="Calibri"/>
          <w:sz w:val="24"/>
          <w:szCs w:val="24"/>
        </w:rPr>
        <w:t xml:space="preserve">Désignation </w:t>
      </w:r>
      <w:r w:rsidR="00DB0F4D" w:rsidRPr="00363EA7">
        <w:rPr>
          <w:rFonts w:ascii="Fira Sans" w:hAnsi="Fira Sans" w:cs="Calibri"/>
          <w:sz w:val="24"/>
          <w:szCs w:val="24"/>
        </w:rPr>
        <w:t>de la contrepartie ;</w:t>
      </w:r>
    </w:p>
    <w:p w14:paraId="0354C1AA" w14:textId="1E2F80F3" w:rsidR="00DB0F4D" w:rsidRPr="00363EA7" w:rsidRDefault="003846E2" w:rsidP="0057705F">
      <w:pPr>
        <w:pStyle w:val="Paragraphedeliste"/>
        <w:widowControl w:val="0"/>
        <w:numPr>
          <w:ilvl w:val="0"/>
          <w:numId w:val="24"/>
        </w:numPr>
        <w:autoSpaceDE w:val="0"/>
        <w:autoSpaceDN w:val="0"/>
        <w:adjustRightInd w:val="0"/>
        <w:spacing w:before="120" w:after="120" w:line="240" w:lineRule="auto"/>
        <w:ind w:left="714" w:hanging="357"/>
        <w:rPr>
          <w:rFonts w:ascii="Fira Sans" w:hAnsi="Fira Sans" w:cs="Calibri"/>
          <w:sz w:val="24"/>
          <w:szCs w:val="24"/>
        </w:rPr>
      </w:pPr>
      <w:r w:rsidRPr="00363EA7">
        <w:rPr>
          <w:rFonts w:ascii="Fira Sans" w:hAnsi="Fira Sans" w:cs="Calibri"/>
          <w:sz w:val="24"/>
          <w:szCs w:val="24"/>
        </w:rPr>
        <w:t>N</w:t>
      </w:r>
      <w:r w:rsidR="00DB0F4D" w:rsidRPr="00363EA7">
        <w:rPr>
          <w:rFonts w:ascii="Fira Sans" w:hAnsi="Fira Sans" w:cs="Calibri"/>
          <w:sz w:val="24"/>
          <w:szCs w:val="24"/>
        </w:rPr>
        <w:t>ature de la relation avec la contrepartie ;</w:t>
      </w:r>
    </w:p>
    <w:p w14:paraId="791329DF" w14:textId="4A7CC129" w:rsidR="00DB0F4D" w:rsidRPr="00363EA7" w:rsidRDefault="003846E2" w:rsidP="0057705F">
      <w:pPr>
        <w:pStyle w:val="Paragraphedeliste"/>
        <w:widowControl w:val="0"/>
        <w:numPr>
          <w:ilvl w:val="0"/>
          <w:numId w:val="24"/>
        </w:numPr>
        <w:autoSpaceDE w:val="0"/>
        <w:autoSpaceDN w:val="0"/>
        <w:adjustRightInd w:val="0"/>
        <w:spacing w:before="120" w:after="120" w:line="240" w:lineRule="auto"/>
        <w:ind w:left="714" w:hanging="357"/>
        <w:rPr>
          <w:rFonts w:ascii="Fira Sans" w:hAnsi="Fira Sans" w:cs="Calibri"/>
          <w:sz w:val="24"/>
          <w:szCs w:val="24"/>
        </w:rPr>
      </w:pPr>
      <w:r w:rsidRPr="00363EA7">
        <w:rPr>
          <w:rFonts w:ascii="Fira Sans" w:hAnsi="Fira Sans" w:cs="Calibri"/>
          <w:sz w:val="24"/>
          <w:szCs w:val="24"/>
        </w:rPr>
        <w:t xml:space="preserve">Montant </w:t>
      </w:r>
      <w:r w:rsidR="00DB0F4D" w:rsidRPr="00363EA7">
        <w:rPr>
          <w:rFonts w:ascii="Fira Sans" w:hAnsi="Fira Sans" w:cs="Calibri"/>
          <w:sz w:val="24"/>
          <w:szCs w:val="24"/>
        </w:rPr>
        <w:t>des transactions réalisées avec la contrepartie ;</w:t>
      </w:r>
    </w:p>
    <w:p w14:paraId="1C2475C6" w14:textId="2105C10C" w:rsidR="00DB0F4D" w:rsidRPr="00363EA7" w:rsidRDefault="003846E2" w:rsidP="00695FB9">
      <w:pPr>
        <w:pStyle w:val="Paragraphedeliste"/>
        <w:widowControl w:val="0"/>
        <w:numPr>
          <w:ilvl w:val="0"/>
          <w:numId w:val="24"/>
        </w:numPr>
        <w:autoSpaceDE w:val="0"/>
        <w:autoSpaceDN w:val="0"/>
        <w:adjustRightInd w:val="0"/>
        <w:spacing w:before="120" w:after="120" w:line="240" w:lineRule="auto"/>
        <w:ind w:left="714" w:hanging="357"/>
        <w:jc w:val="both"/>
        <w:rPr>
          <w:rFonts w:ascii="Fira Sans" w:hAnsi="Fira Sans" w:cs="Calibri"/>
          <w:sz w:val="24"/>
          <w:szCs w:val="24"/>
        </w:rPr>
      </w:pPr>
      <w:r w:rsidRPr="00363EA7">
        <w:rPr>
          <w:rFonts w:ascii="Fira Sans" w:hAnsi="Fira Sans" w:cs="Calibri"/>
          <w:sz w:val="24"/>
          <w:szCs w:val="24"/>
        </w:rPr>
        <w:t xml:space="preserve">Toute </w:t>
      </w:r>
      <w:r w:rsidR="00DB0F4D" w:rsidRPr="00363EA7">
        <w:rPr>
          <w:rFonts w:ascii="Fira Sans" w:hAnsi="Fira Sans" w:cs="Calibri"/>
          <w:sz w:val="24"/>
          <w:szCs w:val="24"/>
        </w:rPr>
        <w:t>autre information sur les transactions nécessaire à l’appréciation de la situation financière de l’</w:t>
      </w:r>
      <w:r w:rsidR="00501B68">
        <w:rPr>
          <w:rFonts w:ascii="Fira Sans" w:hAnsi="Fira Sans" w:cs="Calibri"/>
          <w:sz w:val="24"/>
          <w:szCs w:val="24"/>
        </w:rPr>
        <w:t>Ogec</w:t>
      </w:r>
      <w:r w:rsidR="00DB0F4D" w:rsidRPr="00363EA7">
        <w:rPr>
          <w:rFonts w:ascii="Fira Sans" w:hAnsi="Fira Sans" w:cs="Calibri"/>
          <w:sz w:val="24"/>
          <w:szCs w:val="24"/>
        </w:rPr>
        <w:t>.</w:t>
      </w:r>
    </w:p>
    <w:p w14:paraId="236BB3FE" w14:textId="77777777" w:rsidR="00DB0F4D" w:rsidRPr="00363EA7" w:rsidRDefault="00DB0F4D" w:rsidP="00695FB9">
      <w:pPr>
        <w:widowControl w:val="0"/>
        <w:autoSpaceDE w:val="0"/>
        <w:autoSpaceDN w:val="0"/>
        <w:adjustRightInd w:val="0"/>
        <w:spacing w:before="120" w:after="120" w:line="240" w:lineRule="auto"/>
        <w:jc w:val="both"/>
        <w:rPr>
          <w:rFonts w:ascii="Fira Sans" w:hAnsi="Fira Sans" w:cs="Calibri"/>
          <w:sz w:val="24"/>
          <w:szCs w:val="24"/>
        </w:rPr>
      </w:pPr>
      <w:r w:rsidRPr="00363EA7">
        <w:rPr>
          <w:rFonts w:ascii="Fira Sans" w:hAnsi="Fira Sans" w:cs="Calibri"/>
          <w:sz w:val="24"/>
          <w:szCs w:val="24"/>
        </w:rPr>
        <w:t>Ces dispositions ne s’appliquent pas aux transactions courantes conclues à des conditions normales.</w:t>
      </w:r>
    </w:p>
    <w:p w14:paraId="470EC9E1" w14:textId="36F8CCD0" w:rsidR="00DB0F4D" w:rsidRPr="000E01CC" w:rsidRDefault="000E01CC" w:rsidP="008E3B45">
      <w:pPr>
        <w:widowControl w:val="0"/>
        <w:autoSpaceDE w:val="0"/>
        <w:autoSpaceDN w:val="0"/>
        <w:adjustRightInd w:val="0"/>
        <w:spacing w:before="120" w:after="120" w:line="240" w:lineRule="auto"/>
        <w:rPr>
          <w:rFonts w:ascii="Fira Sans" w:hAnsi="Fira Sans" w:cs="Calibri"/>
          <w:sz w:val="24"/>
          <w:szCs w:val="24"/>
          <w:u w:val="single"/>
        </w:rPr>
      </w:pPr>
      <w:r w:rsidRPr="000E01CC">
        <w:rPr>
          <w:rFonts w:ascii="Fira Sans" w:hAnsi="Fira Sans" w:cs="Calibri"/>
          <w:sz w:val="24"/>
          <w:szCs w:val="24"/>
          <w:u w:val="single"/>
        </w:rPr>
        <w:t>P</w:t>
      </w:r>
      <w:r w:rsidR="0003683F" w:rsidRPr="000E01CC">
        <w:rPr>
          <w:rFonts w:ascii="Fira Sans" w:hAnsi="Fira Sans" w:cs="Calibri"/>
          <w:sz w:val="24"/>
          <w:szCs w:val="24"/>
          <w:u w:val="single"/>
        </w:rPr>
        <w:t>récisions</w:t>
      </w:r>
      <w:r w:rsidRPr="000E01CC">
        <w:rPr>
          <w:rFonts w:ascii="Fira Sans" w:hAnsi="Fira Sans" w:cs="Calibri"/>
          <w:sz w:val="24"/>
          <w:szCs w:val="24"/>
          <w:u w:val="single"/>
        </w:rPr>
        <w:t xml:space="preserve"> données</w:t>
      </w:r>
      <w:r w:rsidR="00BB29FD">
        <w:rPr>
          <w:rFonts w:ascii="Fira Sans" w:hAnsi="Fira Sans" w:cs="Calibri"/>
          <w:sz w:val="24"/>
          <w:szCs w:val="24"/>
          <w:u w:val="single"/>
        </w:rPr>
        <w:t xml:space="preserve"> par le</w:t>
      </w:r>
      <w:r w:rsidRPr="000E01CC">
        <w:rPr>
          <w:rFonts w:ascii="Fira Sans" w:hAnsi="Fira Sans" w:cs="Calibri"/>
          <w:sz w:val="24"/>
          <w:szCs w:val="24"/>
          <w:u w:val="single"/>
        </w:rPr>
        <w:t xml:space="preserve"> </w:t>
      </w:r>
      <w:r w:rsidR="00BB29FD">
        <w:rPr>
          <w:rFonts w:ascii="Fira Sans" w:hAnsi="Fira Sans" w:cs="Calibri"/>
          <w:sz w:val="24"/>
          <w:szCs w:val="24"/>
          <w:u w:val="single"/>
        </w:rPr>
        <w:t xml:space="preserve">règlement ANC n°2018-06 </w:t>
      </w:r>
      <w:r w:rsidR="00C179FE">
        <w:rPr>
          <w:rFonts w:ascii="Fira Sans" w:hAnsi="Fira Sans" w:cs="Calibri"/>
          <w:sz w:val="24"/>
          <w:szCs w:val="24"/>
          <w:u w:val="single"/>
        </w:rPr>
        <w:t xml:space="preserve">(art. 431-12 </w:t>
      </w:r>
      <w:r w:rsidR="00BB29FD">
        <w:rPr>
          <w:rFonts w:ascii="Fira Sans" w:hAnsi="Fira Sans" w:cs="Calibri"/>
          <w:sz w:val="24"/>
          <w:szCs w:val="24"/>
          <w:u w:val="single"/>
        </w:rPr>
        <w:t>note IR3</w:t>
      </w:r>
      <w:r w:rsidR="000D4549">
        <w:rPr>
          <w:rFonts w:ascii="Fira Sans" w:hAnsi="Fira Sans" w:cs="Calibri"/>
          <w:sz w:val="24"/>
          <w:szCs w:val="24"/>
          <w:u w:val="single"/>
        </w:rPr>
        <w:t>)</w:t>
      </w:r>
      <w:r w:rsidRPr="000E01CC">
        <w:rPr>
          <w:rFonts w:ascii="Fira Sans" w:hAnsi="Fira Sans" w:cs="Calibri"/>
          <w:sz w:val="24"/>
          <w:szCs w:val="24"/>
          <w:u w:val="single"/>
        </w:rPr>
        <w:t> :</w:t>
      </w:r>
    </w:p>
    <w:p w14:paraId="7781E715" w14:textId="673A795A" w:rsidR="004A5D53" w:rsidRDefault="0003683F" w:rsidP="00695FB9">
      <w:pPr>
        <w:widowControl w:val="0"/>
        <w:autoSpaceDE w:val="0"/>
        <w:autoSpaceDN w:val="0"/>
        <w:adjustRightInd w:val="0"/>
        <w:spacing w:before="120" w:after="120" w:line="240" w:lineRule="auto"/>
        <w:jc w:val="both"/>
        <w:rPr>
          <w:rFonts w:ascii="Fira Sans" w:hAnsi="Fira Sans" w:cs="Calibri"/>
          <w:sz w:val="24"/>
          <w:szCs w:val="24"/>
        </w:rPr>
      </w:pPr>
      <w:r w:rsidRPr="000E01CC">
        <w:rPr>
          <w:rFonts w:ascii="Fira Sans" w:hAnsi="Fira Sans" w:cs="Calibri"/>
          <w:sz w:val="24"/>
          <w:szCs w:val="24"/>
        </w:rPr>
        <w:t xml:space="preserve">Les transactions figurant dans l’annexe remplissent la condition d’être non habituelles ou de ne pas être conclues à des conditions normales </w:t>
      </w:r>
      <w:r w:rsidR="004A5D53" w:rsidRPr="000E01CC">
        <w:rPr>
          <w:rFonts w:ascii="Fira Sans" w:hAnsi="Fira Sans" w:cs="Calibri"/>
          <w:sz w:val="24"/>
          <w:szCs w:val="24"/>
        </w:rPr>
        <w:t>comme</w:t>
      </w:r>
      <w:r w:rsidRPr="000E01CC">
        <w:rPr>
          <w:rFonts w:ascii="Fira Sans" w:hAnsi="Fira Sans" w:cs="Calibri"/>
          <w:sz w:val="24"/>
          <w:szCs w:val="24"/>
        </w:rPr>
        <w:t xml:space="preserve"> une dotation à une fondation ou à un fonds de dotation, ou un apport en fonds propres à une autre entité.</w:t>
      </w:r>
    </w:p>
    <w:p w14:paraId="2A2BC8D0" w14:textId="15873964" w:rsidR="002A625C" w:rsidRDefault="0003683F" w:rsidP="00695FB9">
      <w:pPr>
        <w:widowControl w:val="0"/>
        <w:autoSpaceDE w:val="0"/>
        <w:autoSpaceDN w:val="0"/>
        <w:adjustRightInd w:val="0"/>
        <w:spacing w:before="120" w:after="120" w:line="240" w:lineRule="auto"/>
        <w:jc w:val="both"/>
        <w:rPr>
          <w:rFonts w:ascii="Fira Sans" w:hAnsi="Fira Sans" w:cs="Calibri"/>
          <w:sz w:val="24"/>
          <w:szCs w:val="24"/>
        </w:rPr>
      </w:pPr>
      <w:r w:rsidRPr="000E01CC">
        <w:rPr>
          <w:rFonts w:ascii="Fira Sans" w:hAnsi="Fira Sans" w:cs="Calibri"/>
          <w:sz w:val="24"/>
          <w:szCs w:val="24"/>
        </w:rPr>
        <w:t xml:space="preserve">Ces transactions ne sont pas limitées à certaines contreparties (parties liées ou conventions visées à l’article L. 612-5 du code de commerce). </w:t>
      </w:r>
    </w:p>
    <w:p w14:paraId="7FB177E8" w14:textId="5EBA12F2" w:rsidR="00E63947" w:rsidRPr="008764F8" w:rsidRDefault="00E63947" w:rsidP="00695FB9">
      <w:pPr>
        <w:widowControl w:val="0"/>
        <w:autoSpaceDE w:val="0"/>
        <w:autoSpaceDN w:val="0"/>
        <w:adjustRightInd w:val="0"/>
        <w:spacing w:before="120" w:after="120" w:line="240" w:lineRule="auto"/>
        <w:jc w:val="both"/>
        <w:rPr>
          <w:rFonts w:ascii="Fira Sans" w:hAnsi="Fira Sans" w:cs="Calibri"/>
          <w:sz w:val="24"/>
          <w:szCs w:val="24"/>
        </w:rPr>
      </w:pPr>
      <w:r>
        <w:rPr>
          <w:rFonts w:ascii="Fira Sans" w:hAnsi="Fira Sans" w:cs="Calibri"/>
          <w:sz w:val="24"/>
          <w:szCs w:val="24"/>
        </w:rPr>
        <w:t xml:space="preserve">NB : Les </w:t>
      </w:r>
      <w:r w:rsidRPr="000E01CC">
        <w:rPr>
          <w:rFonts w:ascii="Fira Sans" w:hAnsi="Fira Sans" w:cs="Calibri"/>
          <w:sz w:val="24"/>
          <w:szCs w:val="24"/>
        </w:rPr>
        <w:t>conventions visées à l’article L. 612-5 du code de commerce</w:t>
      </w:r>
      <w:r>
        <w:rPr>
          <w:rFonts w:ascii="Fira Sans" w:hAnsi="Fira Sans" w:cs="Calibri"/>
          <w:sz w:val="24"/>
          <w:szCs w:val="24"/>
        </w:rPr>
        <w:t xml:space="preserve"> sont appelées « conventions réglementées ».</w:t>
      </w:r>
    </w:p>
    <w:p w14:paraId="63559C67" w14:textId="4A45E8C2" w:rsidR="001A485C" w:rsidRPr="00FF3899" w:rsidRDefault="00B8325F" w:rsidP="0057705F">
      <w:pPr>
        <w:pStyle w:val="Paragraphedeliste"/>
        <w:widowControl w:val="0"/>
        <w:numPr>
          <w:ilvl w:val="0"/>
          <w:numId w:val="28"/>
        </w:numPr>
        <w:autoSpaceDE w:val="0"/>
        <w:autoSpaceDN w:val="0"/>
        <w:adjustRightInd w:val="0"/>
        <w:spacing w:before="120" w:after="120" w:line="240" w:lineRule="auto"/>
        <w:contextualSpacing w:val="0"/>
        <w:rPr>
          <w:rFonts w:ascii="Fira Sans" w:hAnsi="Fira Sans" w:cs="Calibri"/>
          <w:b/>
          <w:sz w:val="24"/>
          <w:szCs w:val="24"/>
        </w:rPr>
      </w:pPr>
      <w:r w:rsidRPr="00FF3899">
        <w:rPr>
          <w:rFonts w:ascii="Fira Sans" w:hAnsi="Fira Sans" w:cs="Calibri"/>
          <w:b/>
          <w:sz w:val="24"/>
          <w:szCs w:val="24"/>
        </w:rPr>
        <w:t>Engagements financiers donn</w:t>
      </w:r>
      <w:r w:rsidRPr="00FF3899">
        <w:rPr>
          <w:rFonts w:ascii="Fira Sans" w:hAnsi="Fira Sans" w:cstheme="minorHAnsi"/>
          <w:b/>
          <w:sz w:val="24"/>
          <w:szCs w:val="24"/>
        </w:rPr>
        <w:t>é</w:t>
      </w:r>
      <w:r w:rsidRPr="00FF3899">
        <w:rPr>
          <w:rFonts w:ascii="Fira Sans" w:hAnsi="Fira Sans" w:cs="Calibri"/>
          <w:b/>
          <w:sz w:val="24"/>
          <w:szCs w:val="24"/>
        </w:rPr>
        <w:t>s et reçus :</w:t>
      </w:r>
    </w:p>
    <w:p w14:paraId="08447D96" w14:textId="7DCE2EA6" w:rsidR="00853220" w:rsidRPr="00853220" w:rsidRDefault="00853220" w:rsidP="00853220">
      <w:pPr>
        <w:widowControl w:val="0"/>
        <w:autoSpaceDE w:val="0"/>
        <w:autoSpaceDN w:val="0"/>
        <w:adjustRightInd w:val="0"/>
        <w:spacing w:before="120" w:after="120" w:line="240" w:lineRule="auto"/>
        <w:rPr>
          <w:rFonts w:ascii="Fira Sans" w:hAnsi="Fira Sans" w:cs="Calibri"/>
          <w:sz w:val="24"/>
          <w:szCs w:val="24"/>
          <w:u w:val="single"/>
        </w:rPr>
      </w:pPr>
      <w:r w:rsidRPr="00853220">
        <w:rPr>
          <w:rFonts w:ascii="Fira Sans" w:hAnsi="Fira Sans" w:cs="Calibri"/>
          <w:sz w:val="24"/>
          <w:szCs w:val="24"/>
          <w:u w:val="single"/>
        </w:rPr>
        <w:t>Contenu de la rubrique :</w:t>
      </w:r>
    </w:p>
    <w:p w14:paraId="7F906E13" w14:textId="1566151C" w:rsidR="001A485C" w:rsidRPr="008764F8" w:rsidRDefault="001A485C" w:rsidP="0057705F">
      <w:pPr>
        <w:pStyle w:val="Paragraphedeliste"/>
        <w:widowControl w:val="0"/>
        <w:numPr>
          <w:ilvl w:val="0"/>
          <w:numId w:val="21"/>
        </w:numPr>
        <w:autoSpaceDE w:val="0"/>
        <w:autoSpaceDN w:val="0"/>
        <w:adjustRightInd w:val="0"/>
        <w:spacing w:before="120" w:after="0" w:line="240" w:lineRule="auto"/>
        <w:ind w:left="714" w:hanging="357"/>
        <w:contextualSpacing w:val="0"/>
        <w:rPr>
          <w:rFonts w:ascii="Fira Sans" w:hAnsi="Fira Sans" w:cs="Calibri"/>
          <w:sz w:val="24"/>
          <w:szCs w:val="24"/>
        </w:rPr>
      </w:pPr>
      <w:r w:rsidRPr="008764F8">
        <w:rPr>
          <w:rFonts w:ascii="Fira Sans" w:hAnsi="Fira Sans" w:cs="Calibri"/>
          <w:sz w:val="24"/>
          <w:szCs w:val="24"/>
        </w:rPr>
        <w:t>Avals, caution</w:t>
      </w:r>
      <w:r w:rsidR="00884F3E" w:rsidRPr="008764F8">
        <w:rPr>
          <w:rFonts w:ascii="Fira Sans" w:hAnsi="Fira Sans" w:cs="Calibri"/>
          <w:sz w:val="24"/>
          <w:szCs w:val="24"/>
        </w:rPr>
        <w:t>nement</w:t>
      </w:r>
      <w:r w:rsidR="00747E99" w:rsidRPr="008764F8">
        <w:rPr>
          <w:rFonts w:ascii="Fira Sans" w:hAnsi="Fira Sans" w:cs="Calibri"/>
          <w:sz w:val="24"/>
          <w:szCs w:val="24"/>
        </w:rPr>
        <w:t>s</w:t>
      </w:r>
      <w:r w:rsidRPr="008764F8">
        <w:rPr>
          <w:rFonts w:ascii="Fira Sans" w:hAnsi="Fira Sans" w:cs="Calibri"/>
          <w:sz w:val="24"/>
          <w:szCs w:val="24"/>
        </w:rPr>
        <w:t xml:space="preserve"> et garanties </w:t>
      </w:r>
      <w:r w:rsidR="00747E99" w:rsidRPr="008764F8">
        <w:rPr>
          <w:rFonts w:ascii="Fira Sans" w:hAnsi="Fira Sans" w:cs="Calibri"/>
          <w:sz w:val="24"/>
          <w:szCs w:val="24"/>
        </w:rPr>
        <w:t>donnés / reçus ;</w:t>
      </w:r>
    </w:p>
    <w:p w14:paraId="03A6F3EE" w14:textId="485416CB" w:rsidR="001A485C" w:rsidRPr="008764F8" w:rsidRDefault="001A485C" w:rsidP="00695FB9">
      <w:pPr>
        <w:pStyle w:val="Paragraphedeliste"/>
        <w:widowControl w:val="0"/>
        <w:numPr>
          <w:ilvl w:val="0"/>
          <w:numId w:val="21"/>
        </w:numPr>
        <w:autoSpaceDE w:val="0"/>
        <w:autoSpaceDN w:val="0"/>
        <w:adjustRightInd w:val="0"/>
        <w:spacing w:before="120" w:after="0" w:line="240" w:lineRule="auto"/>
        <w:ind w:left="714" w:hanging="357"/>
        <w:contextualSpacing w:val="0"/>
        <w:jc w:val="both"/>
        <w:rPr>
          <w:rFonts w:ascii="Fira Sans" w:hAnsi="Fira Sans" w:cs="Calibri"/>
          <w:sz w:val="24"/>
          <w:szCs w:val="24"/>
        </w:rPr>
      </w:pPr>
      <w:r w:rsidRPr="008764F8">
        <w:rPr>
          <w:rFonts w:ascii="Fira Sans" w:hAnsi="Fira Sans" w:cs="Calibri"/>
          <w:sz w:val="24"/>
          <w:szCs w:val="24"/>
        </w:rPr>
        <w:t xml:space="preserve">Engagements en matière de pensions ou d'indemnités assimilées </w:t>
      </w:r>
      <w:r w:rsidR="00747E99" w:rsidRPr="008764F8">
        <w:rPr>
          <w:rFonts w:ascii="Fira Sans" w:hAnsi="Fira Sans" w:cs="Calibri"/>
          <w:sz w:val="24"/>
          <w:szCs w:val="24"/>
        </w:rPr>
        <w:t>(</w:t>
      </w:r>
      <w:r w:rsidR="00A32D11">
        <w:rPr>
          <w:rFonts w:ascii="Fira Sans" w:hAnsi="Fira Sans" w:cs="Calibri"/>
          <w:sz w:val="24"/>
          <w:szCs w:val="24"/>
        </w:rPr>
        <w:t>voir note sur le bilan</w:t>
      </w:r>
      <w:r w:rsidR="00747E99" w:rsidRPr="008764F8">
        <w:rPr>
          <w:rFonts w:ascii="Fira Sans" w:hAnsi="Fira Sans" w:cs="Calibri"/>
          <w:sz w:val="24"/>
          <w:szCs w:val="24"/>
        </w:rPr>
        <w:t xml:space="preserve"> I</w:t>
      </w:r>
      <w:r w:rsidR="00897CB4" w:rsidRPr="008764F8">
        <w:rPr>
          <w:rFonts w:ascii="Fira Sans" w:hAnsi="Fira Sans" w:cs="Calibri"/>
          <w:sz w:val="24"/>
          <w:szCs w:val="24"/>
        </w:rPr>
        <w:t>II</w:t>
      </w:r>
      <w:r w:rsidR="001266FA">
        <w:rPr>
          <w:rFonts w:ascii="Fira Sans" w:hAnsi="Fira Sans" w:cs="Calibri"/>
          <w:sz w:val="24"/>
          <w:szCs w:val="24"/>
        </w:rPr>
        <w:t>.</w:t>
      </w:r>
      <w:r w:rsidR="00747E99" w:rsidRPr="008764F8">
        <w:rPr>
          <w:rFonts w:ascii="Fira Sans" w:hAnsi="Fira Sans" w:cs="Calibri"/>
          <w:sz w:val="24"/>
          <w:szCs w:val="24"/>
        </w:rPr>
        <w:t xml:space="preserve"> 7) ;</w:t>
      </w:r>
      <w:r w:rsidRPr="008764F8">
        <w:rPr>
          <w:rFonts w:ascii="Fira Sans" w:hAnsi="Fira Sans" w:cs="Calibri"/>
          <w:sz w:val="24"/>
          <w:szCs w:val="24"/>
        </w:rPr>
        <w:t xml:space="preserve"> </w:t>
      </w:r>
    </w:p>
    <w:p w14:paraId="4CE7B150" w14:textId="5A84CD59" w:rsidR="00471FA6" w:rsidRPr="008764F8" w:rsidRDefault="00747E99" w:rsidP="00695FB9">
      <w:pPr>
        <w:pStyle w:val="Paragraphedeliste"/>
        <w:widowControl w:val="0"/>
        <w:numPr>
          <w:ilvl w:val="0"/>
          <w:numId w:val="21"/>
        </w:numPr>
        <w:autoSpaceDE w:val="0"/>
        <w:autoSpaceDN w:val="0"/>
        <w:adjustRightInd w:val="0"/>
        <w:spacing w:before="120" w:after="120" w:line="240" w:lineRule="auto"/>
        <w:contextualSpacing w:val="0"/>
        <w:jc w:val="both"/>
        <w:rPr>
          <w:rFonts w:ascii="Fira Sans" w:hAnsi="Fira Sans" w:cs="Calibri"/>
          <w:sz w:val="24"/>
          <w:szCs w:val="24"/>
        </w:rPr>
      </w:pPr>
      <w:r w:rsidRPr="008764F8">
        <w:rPr>
          <w:rFonts w:ascii="Fira Sans" w:hAnsi="Fira Sans" w:cs="Calibri"/>
          <w:sz w:val="24"/>
          <w:szCs w:val="24"/>
        </w:rPr>
        <w:lastRenderedPageBreak/>
        <w:t xml:space="preserve">Sûretés </w:t>
      </w:r>
      <w:r w:rsidR="001A485C" w:rsidRPr="008764F8">
        <w:rPr>
          <w:rFonts w:ascii="Fira Sans" w:hAnsi="Fira Sans" w:cs="Calibri"/>
          <w:sz w:val="24"/>
          <w:szCs w:val="24"/>
        </w:rPr>
        <w:t>réelles</w:t>
      </w:r>
      <w:r w:rsidR="00883795" w:rsidRPr="008764F8">
        <w:rPr>
          <w:rFonts w:ascii="Fira Sans" w:hAnsi="Fira Sans" w:cs="Calibri"/>
          <w:sz w:val="24"/>
          <w:szCs w:val="24"/>
        </w:rPr>
        <w:t xml:space="preserve"> </w:t>
      </w:r>
      <w:r w:rsidRPr="008764F8">
        <w:rPr>
          <w:rFonts w:ascii="Fira Sans" w:hAnsi="Fira Sans" w:cs="Calibri"/>
          <w:sz w:val="24"/>
          <w:szCs w:val="24"/>
        </w:rPr>
        <w:t xml:space="preserve">consenties </w:t>
      </w:r>
      <w:r w:rsidR="00720877" w:rsidRPr="008764F8">
        <w:rPr>
          <w:rFonts w:ascii="Fira Sans" w:hAnsi="Fira Sans" w:cs="Calibri"/>
          <w:sz w:val="24"/>
          <w:szCs w:val="24"/>
        </w:rPr>
        <w:t>(hypothèques, gages, nantissements) pour garantir des dettes</w:t>
      </w:r>
      <w:r w:rsidR="00471FA6" w:rsidRPr="008764F8">
        <w:rPr>
          <w:rFonts w:ascii="Fira Sans" w:hAnsi="Fira Sans" w:cs="Calibri"/>
          <w:sz w:val="24"/>
          <w:szCs w:val="24"/>
        </w:rPr>
        <w:t xml:space="preserve"> (</w:t>
      </w:r>
      <w:r w:rsidR="00F71B0D" w:rsidRPr="008764F8">
        <w:rPr>
          <w:rFonts w:ascii="Fira Sans" w:hAnsi="Fira Sans" w:cs="Calibri"/>
          <w:sz w:val="24"/>
          <w:szCs w:val="24"/>
        </w:rPr>
        <w:t xml:space="preserve">TABLEAU </w:t>
      </w:r>
      <w:r w:rsidR="00471FA6" w:rsidRPr="008764F8">
        <w:rPr>
          <w:rFonts w:ascii="Fira Sans" w:hAnsi="Fira Sans" w:cs="Calibri"/>
          <w:sz w:val="24"/>
          <w:szCs w:val="24"/>
        </w:rPr>
        <w:t>IV</w:t>
      </w:r>
      <w:r w:rsidR="005626D0" w:rsidRPr="008764F8">
        <w:rPr>
          <w:rFonts w:ascii="Fira Sans" w:hAnsi="Fira Sans" w:cs="Calibri"/>
          <w:sz w:val="24"/>
          <w:szCs w:val="24"/>
        </w:rPr>
        <w:t>).</w:t>
      </w:r>
    </w:p>
    <w:p w14:paraId="36751FF7" w14:textId="42C6E101" w:rsidR="00747E99" w:rsidRPr="001266FA" w:rsidRDefault="001266FA" w:rsidP="008E3B45">
      <w:pPr>
        <w:widowControl w:val="0"/>
        <w:autoSpaceDE w:val="0"/>
        <w:autoSpaceDN w:val="0"/>
        <w:adjustRightInd w:val="0"/>
        <w:spacing w:before="120" w:after="120" w:line="240" w:lineRule="auto"/>
        <w:rPr>
          <w:rFonts w:ascii="Fira Sans" w:hAnsi="Fira Sans" w:cs="Calibri"/>
          <w:iCs/>
          <w:sz w:val="24"/>
          <w:szCs w:val="24"/>
          <w:u w:val="single"/>
        </w:rPr>
      </w:pPr>
      <w:r w:rsidRPr="001266FA">
        <w:rPr>
          <w:rFonts w:ascii="Fira Sans" w:hAnsi="Fira Sans" w:cs="Calibri"/>
          <w:iCs/>
          <w:sz w:val="24"/>
          <w:szCs w:val="24"/>
          <w:u w:val="single"/>
        </w:rPr>
        <w:t>Précisions</w:t>
      </w:r>
      <w:r w:rsidR="00040326">
        <w:rPr>
          <w:rFonts w:ascii="Fira Sans" w:hAnsi="Fira Sans" w:cs="Calibri"/>
          <w:iCs/>
          <w:sz w:val="24"/>
          <w:szCs w:val="24"/>
          <w:u w:val="single"/>
        </w:rPr>
        <w:t xml:space="preserve"> sur les avals et cautionnements</w:t>
      </w:r>
      <w:r w:rsidR="00884F3E" w:rsidRPr="001266FA">
        <w:rPr>
          <w:rFonts w:ascii="Fira Sans" w:hAnsi="Fira Sans" w:cs="Calibri"/>
          <w:iCs/>
          <w:sz w:val="24"/>
          <w:szCs w:val="24"/>
          <w:u w:val="single"/>
        </w:rPr>
        <w:t> :</w:t>
      </w:r>
      <w:r w:rsidR="00747E99" w:rsidRPr="001266FA">
        <w:rPr>
          <w:rFonts w:ascii="Fira Sans" w:hAnsi="Fira Sans" w:cs="Calibri"/>
          <w:iCs/>
          <w:sz w:val="24"/>
          <w:szCs w:val="24"/>
          <w:u w:val="single"/>
        </w:rPr>
        <w:t xml:space="preserve"> </w:t>
      </w:r>
    </w:p>
    <w:p w14:paraId="785FEF4E" w14:textId="13BD59C9" w:rsidR="00884F3E" w:rsidRPr="00F34D87" w:rsidRDefault="001F11F8" w:rsidP="00695FB9">
      <w:pPr>
        <w:widowControl w:val="0"/>
        <w:autoSpaceDE w:val="0"/>
        <w:autoSpaceDN w:val="0"/>
        <w:adjustRightInd w:val="0"/>
        <w:spacing w:before="120" w:after="120" w:line="240" w:lineRule="auto"/>
        <w:jc w:val="both"/>
        <w:rPr>
          <w:rFonts w:ascii="Fira Sans" w:hAnsi="Fira Sans" w:cs="Calibri"/>
          <w:sz w:val="24"/>
          <w:szCs w:val="24"/>
        </w:rPr>
      </w:pPr>
      <w:r w:rsidRPr="00F34D87">
        <w:rPr>
          <w:rFonts w:ascii="Fira Sans" w:hAnsi="Fira Sans" w:cs="Calibri"/>
          <w:sz w:val="24"/>
          <w:szCs w:val="24"/>
        </w:rPr>
        <w:t>L’</w:t>
      </w:r>
      <w:r w:rsidR="00884F3E" w:rsidRPr="00F34D87">
        <w:rPr>
          <w:rFonts w:ascii="Fira Sans" w:hAnsi="Fira Sans" w:cs="Calibri"/>
          <w:sz w:val="24"/>
          <w:szCs w:val="24"/>
          <w:u w:val="single"/>
        </w:rPr>
        <w:t>aval</w:t>
      </w:r>
      <w:r w:rsidR="00884F3E" w:rsidRPr="00F34D87">
        <w:rPr>
          <w:rFonts w:ascii="Fira Sans" w:hAnsi="Fira Sans" w:cs="Calibri"/>
          <w:sz w:val="24"/>
          <w:szCs w:val="24"/>
        </w:rPr>
        <w:t xml:space="preserve"> est une garantie donnée au porteur d’une lettre de change ou d’un billet à ordre par un tiers qui s’oblige à en payer le montant s’il n’est pas acquitté par les autres signataires.</w:t>
      </w:r>
    </w:p>
    <w:p w14:paraId="2ADFB7F4" w14:textId="04B65AAE" w:rsidR="001F11F8" w:rsidRPr="00FE5AD7" w:rsidRDefault="001F11F8" w:rsidP="00695FB9">
      <w:pPr>
        <w:pStyle w:val="Paragraphedeliste"/>
        <w:widowControl w:val="0"/>
        <w:numPr>
          <w:ilvl w:val="0"/>
          <w:numId w:val="30"/>
        </w:numPr>
        <w:autoSpaceDE w:val="0"/>
        <w:autoSpaceDN w:val="0"/>
        <w:adjustRightInd w:val="0"/>
        <w:spacing w:before="120" w:after="0" w:line="240" w:lineRule="auto"/>
        <w:ind w:left="714" w:hanging="357"/>
        <w:contextualSpacing w:val="0"/>
        <w:jc w:val="both"/>
        <w:rPr>
          <w:rFonts w:ascii="Fira Sans" w:hAnsi="Fira Sans" w:cs="Calibri"/>
          <w:sz w:val="24"/>
          <w:szCs w:val="24"/>
        </w:rPr>
      </w:pPr>
      <w:r w:rsidRPr="00FE5AD7">
        <w:rPr>
          <w:rFonts w:ascii="Fira Sans" w:hAnsi="Fira Sans" w:cs="Calibri"/>
          <w:sz w:val="24"/>
          <w:szCs w:val="24"/>
        </w:rPr>
        <w:t xml:space="preserve">Une </w:t>
      </w:r>
      <w:r w:rsidRPr="00FE5AD7">
        <w:rPr>
          <w:rFonts w:ascii="Fira Sans" w:hAnsi="Fira Sans" w:cs="Calibri"/>
          <w:sz w:val="24"/>
          <w:szCs w:val="24"/>
          <w:u w:val="single"/>
        </w:rPr>
        <w:t>lettre de change</w:t>
      </w:r>
      <w:r w:rsidRPr="00FE5AD7">
        <w:rPr>
          <w:rFonts w:ascii="Fira Sans" w:hAnsi="Fira Sans" w:cs="Calibri"/>
          <w:sz w:val="24"/>
          <w:szCs w:val="24"/>
        </w:rPr>
        <w:t xml:space="preserve"> est un titre par lequel une personne (le tireur) donne l'ordre à une autre personne (le tiré) de payer une certaine somme d'argent à une date déterminée au profit d'une troisième personne (le bénéficiaire) désignée dans le titre, ou à toute personne qui a endossé le titre et est légitimement porteur. (Synonyme : traite.) </w:t>
      </w:r>
    </w:p>
    <w:p w14:paraId="52F2CE61" w14:textId="7664F304" w:rsidR="00720877" w:rsidRPr="00FE5AD7" w:rsidRDefault="00720877" w:rsidP="00695FB9">
      <w:pPr>
        <w:pStyle w:val="Paragraphedeliste"/>
        <w:widowControl w:val="0"/>
        <w:numPr>
          <w:ilvl w:val="0"/>
          <w:numId w:val="30"/>
        </w:numPr>
        <w:autoSpaceDE w:val="0"/>
        <w:autoSpaceDN w:val="0"/>
        <w:adjustRightInd w:val="0"/>
        <w:spacing w:before="120" w:after="120" w:line="240" w:lineRule="auto"/>
        <w:ind w:left="714" w:hanging="357"/>
        <w:contextualSpacing w:val="0"/>
        <w:jc w:val="both"/>
        <w:rPr>
          <w:rFonts w:ascii="Fira Sans" w:hAnsi="Fira Sans" w:cs="Calibri"/>
          <w:sz w:val="24"/>
          <w:szCs w:val="24"/>
        </w:rPr>
      </w:pPr>
      <w:r w:rsidRPr="00FE5AD7">
        <w:rPr>
          <w:rFonts w:ascii="Fira Sans" w:hAnsi="Fira Sans" w:cs="Calibri"/>
          <w:sz w:val="24"/>
          <w:szCs w:val="24"/>
        </w:rPr>
        <w:t xml:space="preserve">Un </w:t>
      </w:r>
      <w:r w:rsidRPr="00FE5AD7">
        <w:rPr>
          <w:rFonts w:ascii="Fira Sans" w:hAnsi="Fira Sans" w:cs="Calibri"/>
          <w:sz w:val="24"/>
          <w:szCs w:val="24"/>
          <w:u w:val="single"/>
        </w:rPr>
        <w:t>billet à ordre</w:t>
      </w:r>
      <w:r w:rsidRPr="00FE5AD7">
        <w:rPr>
          <w:rFonts w:ascii="Fira Sans" w:hAnsi="Fira Sans" w:cs="Calibri"/>
          <w:sz w:val="24"/>
          <w:szCs w:val="24"/>
        </w:rPr>
        <w:t xml:space="preserve"> est un écrit par lequel le souscripteur s'engage envers le bénéficiaire à payer, à une époque déterminée, une certaine somme d'argent à ce dernier ou à son ordre, c'est-à-dire à celui auquel le titre aura été cédé par endossement. </w:t>
      </w:r>
    </w:p>
    <w:p w14:paraId="7702DDD1" w14:textId="58E54498" w:rsidR="00884F3E" w:rsidRPr="00FE5AD7" w:rsidRDefault="001F11F8" w:rsidP="00695FB9">
      <w:pPr>
        <w:widowControl w:val="0"/>
        <w:autoSpaceDE w:val="0"/>
        <w:autoSpaceDN w:val="0"/>
        <w:adjustRightInd w:val="0"/>
        <w:spacing w:before="120" w:after="120" w:line="240" w:lineRule="auto"/>
        <w:jc w:val="both"/>
        <w:rPr>
          <w:rFonts w:ascii="Fira Sans" w:hAnsi="Fira Sans" w:cs="Calibri"/>
          <w:sz w:val="24"/>
          <w:szCs w:val="24"/>
        </w:rPr>
      </w:pPr>
      <w:r w:rsidRPr="00FE5AD7">
        <w:rPr>
          <w:rFonts w:ascii="Fira Sans" w:hAnsi="Fira Sans" w:cs="Calibri"/>
          <w:sz w:val="24"/>
          <w:szCs w:val="24"/>
        </w:rPr>
        <w:t>Le</w:t>
      </w:r>
      <w:r w:rsidR="00884F3E" w:rsidRPr="00FE5AD7">
        <w:rPr>
          <w:rFonts w:ascii="Fira Sans" w:hAnsi="Fira Sans" w:cs="Calibri"/>
          <w:sz w:val="24"/>
          <w:szCs w:val="24"/>
        </w:rPr>
        <w:t xml:space="preserve"> </w:t>
      </w:r>
      <w:r w:rsidR="00884F3E" w:rsidRPr="00FE5AD7">
        <w:rPr>
          <w:rFonts w:ascii="Fira Sans" w:hAnsi="Fira Sans" w:cs="Calibri"/>
          <w:sz w:val="24"/>
          <w:szCs w:val="24"/>
          <w:u w:val="single"/>
        </w:rPr>
        <w:t>cautionnement</w:t>
      </w:r>
      <w:r w:rsidR="00884F3E" w:rsidRPr="00FE5AD7">
        <w:rPr>
          <w:rFonts w:ascii="Fira Sans" w:hAnsi="Fira Sans" w:cs="Calibri"/>
          <w:sz w:val="24"/>
          <w:szCs w:val="24"/>
        </w:rPr>
        <w:t xml:space="preserve"> est un contrat par lequel un tiers, appelé caution, promet à un créancier de le payer si le débiteur n’exécute pas son obligation.</w:t>
      </w:r>
    </w:p>
    <w:p w14:paraId="61816852" w14:textId="29CDE8C4" w:rsidR="008A510C" w:rsidRPr="00040326" w:rsidRDefault="00040326" w:rsidP="00FE5AD7">
      <w:pPr>
        <w:widowControl w:val="0"/>
        <w:autoSpaceDE w:val="0"/>
        <w:autoSpaceDN w:val="0"/>
        <w:adjustRightInd w:val="0"/>
        <w:spacing w:before="120" w:after="120" w:line="240" w:lineRule="auto"/>
        <w:rPr>
          <w:rFonts w:ascii="Fira Sans" w:hAnsi="Fira Sans" w:cs="Calibri"/>
          <w:sz w:val="24"/>
          <w:szCs w:val="24"/>
          <w:u w:val="single"/>
        </w:rPr>
      </w:pPr>
      <w:r w:rsidRPr="00040326">
        <w:rPr>
          <w:rFonts w:ascii="Fira Sans" w:hAnsi="Fira Sans" w:cs="Calibri"/>
          <w:sz w:val="24"/>
          <w:szCs w:val="24"/>
          <w:u w:val="single"/>
        </w:rPr>
        <w:t>Précisions sur les sûretés réelles :</w:t>
      </w:r>
    </w:p>
    <w:p w14:paraId="1D845906" w14:textId="6EF8FFFC" w:rsidR="00747E99" w:rsidRPr="00FE5AD7" w:rsidRDefault="001F11F8" w:rsidP="00695FB9">
      <w:pPr>
        <w:widowControl w:val="0"/>
        <w:autoSpaceDE w:val="0"/>
        <w:autoSpaceDN w:val="0"/>
        <w:adjustRightInd w:val="0"/>
        <w:spacing w:before="120" w:after="120" w:line="240" w:lineRule="auto"/>
        <w:jc w:val="both"/>
        <w:rPr>
          <w:rFonts w:ascii="Fira Sans" w:hAnsi="Fira Sans" w:cs="Calibri"/>
          <w:sz w:val="24"/>
          <w:szCs w:val="24"/>
        </w:rPr>
      </w:pPr>
      <w:r w:rsidRPr="00FE5AD7">
        <w:rPr>
          <w:rFonts w:ascii="Fira Sans" w:hAnsi="Fira Sans" w:cs="Calibri"/>
          <w:sz w:val="24"/>
          <w:szCs w:val="24"/>
        </w:rPr>
        <w:t>L’</w:t>
      </w:r>
      <w:r w:rsidR="00884F3E" w:rsidRPr="00FE5AD7">
        <w:rPr>
          <w:rFonts w:ascii="Fira Sans" w:hAnsi="Fira Sans" w:cs="Calibri"/>
          <w:sz w:val="24"/>
          <w:szCs w:val="24"/>
          <w:u w:val="single"/>
        </w:rPr>
        <w:t>hypothèque</w:t>
      </w:r>
      <w:r w:rsidR="00884F3E" w:rsidRPr="00FE5AD7">
        <w:rPr>
          <w:rFonts w:ascii="Fira Sans" w:hAnsi="Fira Sans" w:cs="Calibri"/>
          <w:sz w:val="24"/>
          <w:szCs w:val="24"/>
        </w:rPr>
        <w:t xml:space="preserve"> est une garantie qui porte sur un bien immobilier. Le créancier, s'il n'est pas payé dans les délais prévus, pourra obtenir la saisie de l'immeuble pour se rembourser.</w:t>
      </w:r>
    </w:p>
    <w:p w14:paraId="5D4EBC0B" w14:textId="77777777" w:rsidR="00795E4C" w:rsidRPr="007124B0" w:rsidRDefault="001F11F8" w:rsidP="00695FB9">
      <w:pPr>
        <w:widowControl w:val="0"/>
        <w:autoSpaceDE w:val="0"/>
        <w:autoSpaceDN w:val="0"/>
        <w:adjustRightInd w:val="0"/>
        <w:spacing w:before="120" w:after="120" w:line="240" w:lineRule="auto"/>
        <w:jc w:val="both"/>
        <w:rPr>
          <w:rFonts w:ascii="Fira Sans" w:hAnsi="Fira Sans" w:cs="Calibri"/>
          <w:sz w:val="24"/>
          <w:szCs w:val="24"/>
        </w:rPr>
      </w:pPr>
      <w:r w:rsidRPr="007124B0">
        <w:rPr>
          <w:rFonts w:ascii="Fira Sans" w:hAnsi="Fira Sans" w:cs="Calibri"/>
          <w:sz w:val="24"/>
          <w:szCs w:val="24"/>
        </w:rPr>
        <w:t>Le</w:t>
      </w:r>
      <w:r w:rsidR="00884F3E" w:rsidRPr="007124B0">
        <w:rPr>
          <w:rFonts w:ascii="Fira Sans" w:hAnsi="Fira Sans" w:cs="Calibri"/>
          <w:sz w:val="24"/>
          <w:szCs w:val="24"/>
        </w:rPr>
        <w:t xml:space="preserve"> </w:t>
      </w:r>
      <w:r w:rsidR="00884F3E" w:rsidRPr="007124B0">
        <w:rPr>
          <w:rFonts w:ascii="Fira Sans" w:hAnsi="Fira Sans" w:cs="Calibri"/>
          <w:sz w:val="24"/>
          <w:szCs w:val="24"/>
          <w:u w:val="single"/>
        </w:rPr>
        <w:t>gage</w:t>
      </w:r>
      <w:r w:rsidR="00884F3E" w:rsidRPr="007124B0">
        <w:rPr>
          <w:rFonts w:ascii="Fira Sans" w:hAnsi="Fira Sans" w:cs="Calibri"/>
          <w:sz w:val="24"/>
          <w:szCs w:val="24"/>
        </w:rPr>
        <w:t xml:space="preserve"> et </w:t>
      </w:r>
      <w:r w:rsidRPr="007124B0">
        <w:rPr>
          <w:rFonts w:ascii="Fira Sans" w:hAnsi="Fira Sans" w:cs="Calibri"/>
          <w:sz w:val="24"/>
          <w:szCs w:val="24"/>
        </w:rPr>
        <w:t>le</w:t>
      </w:r>
      <w:r w:rsidR="00747E99" w:rsidRPr="007124B0">
        <w:rPr>
          <w:rFonts w:ascii="Fira Sans" w:hAnsi="Fira Sans" w:cs="Calibri"/>
          <w:sz w:val="24"/>
          <w:szCs w:val="24"/>
        </w:rPr>
        <w:t xml:space="preserve"> </w:t>
      </w:r>
      <w:r w:rsidR="00747E99" w:rsidRPr="007124B0">
        <w:rPr>
          <w:rFonts w:ascii="Fira Sans" w:hAnsi="Fira Sans" w:cs="Calibri"/>
          <w:sz w:val="24"/>
          <w:szCs w:val="24"/>
          <w:u w:val="single"/>
        </w:rPr>
        <w:t>nantissement</w:t>
      </w:r>
      <w:r w:rsidR="00747E99" w:rsidRPr="007124B0">
        <w:rPr>
          <w:rFonts w:ascii="Fira Sans" w:hAnsi="Fira Sans" w:cs="Calibri"/>
          <w:sz w:val="24"/>
          <w:szCs w:val="24"/>
        </w:rPr>
        <w:t xml:space="preserve"> permettent à un débiteur de garantir par une convention une dette auprès d'un créancier, personne morale ou physique, en lui cédant en garantie un bien, un fonds ou une valeur, dont il est propriétaire. Si, à l'échéance, le débiteur ne paye pas son créancier, celui-ci peut obtenir la vente du bien pour être payé sur le pr</w:t>
      </w:r>
      <w:r w:rsidR="00795E4C" w:rsidRPr="007124B0">
        <w:rPr>
          <w:rFonts w:ascii="Fira Sans" w:hAnsi="Fira Sans" w:cs="Calibri"/>
          <w:sz w:val="24"/>
          <w:szCs w:val="24"/>
        </w:rPr>
        <w:t>ix ou en acquérir la propriété.</w:t>
      </w:r>
    </w:p>
    <w:p w14:paraId="4A541686" w14:textId="293A0124" w:rsidR="001A485C" w:rsidRPr="00000B2F" w:rsidRDefault="00747E99" w:rsidP="00695FB9">
      <w:pPr>
        <w:widowControl w:val="0"/>
        <w:autoSpaceDE w:val="0"/>
        <w:autoSpaceDN w:val="0"/>
        <w:adjustRightInd w:val="0"/>
        <w:spacing w:before="120" w:after="120" w:line="240" w:lineRule="auto"/>
        <w:jc w:val="both"/>
        <w:rPr>
          <w:rFonts w:ascii="Fira Sans" w:hAnsi="Fira Sans" w:cs="Calibri"/>
          <w:sz w:val="24"/>
          <w:szCs w:val="24"/>
        </w:rPr>
      </w:pPr>
      <w:r w:rsidRPr="008764F8">
        <w:rPr>
          <w:rFonts w:ascii="Fira Sans" w:hAnsi="Fira Sans" w:cs="Calibri"/>
          <w:sz w:val="24"/>
          <w:szCs w:val="24"/>
        </w:rPr>
        <w:t>Le nantissement et le gage se distinguent par la nature du bien mis en garantie :</w:t>
      </w:r>
      <w:r w:rsidR="00000B2F">
        <w:rPr>
          <w:rFonts w:ascii="Fira Sans" w:hAnsi="Fira Sans" w:cs="Calibri"/>
          <w:sz w:val="24"/>
          <w:szCs w:val="24"/>
        </w:rPr>
        <w:t xml:space="preserve"> b</w:t>
      </w:r>
      <w:r w:rsidR="00FA4103" w:rsidRPr="00000B2F">
        <w:rPr>
          <w:rFonts w:ascii="Fira Sans" w:hAnsi="Fira Sans" w:cs="Calibri"/>
          <w:sz w:val="24"/>
          <w:szCs w:val="24"/>
        </w:rPr>
        <w:t xml:space="preserve">ien </w:t>
      </w:r>
      <w:r w:rsidRPr="00000B2F">
        <w:rPr>
          <w:rFonts w:ascii="Fira Sans" w:hAnsi="Fira Sans" w:cs="Calibri"/>
          <w:sz w:val="24"/>
          <w:szCs w:val="24"/>
        </w:rPr>
        <w:t>meuble corporel pour le gage (meubles, matériels</w:t>
      </w:r>
      <w:r w:rsidR="00884F3E" w:rsidRPr="00000B2F">
        <w:rPr>
          <w:rFonts w:ascii="Fira Sans" w:hAnsi="Fira Sans" w:cs="Calibri"/>
          <w:sz w:val="24"/>
          <w:szCs w:val="24"/>
        </w:rPr>
        <w:t>, produits, monnaies</w:t>
      </w:r>
      <w:r w:rsidRPr="00000B2F">
        <w:rPr>
          <w:rFonts w:ascii="Fira Sans" w:hAnsi="Fira Sans" w:cs="Calibri"/>
          <w:sz w:val="24"/>
          <w:szCs w:val="24"/>
        </w:rPr>
        <w:t>…),</w:t>
      </w:r>
      <w:r w:rsidR="00000B2F">
        <w:rPr>
          <w:rFonts w:ascii="Fira Sans" w:hAnsi="Fira Sans" w:cs="Calibri"/>
          <w:sz w:val="24"/>
          <w:szCs w:val="24"/>
        </w:rPr>
        <w:t xml:space="preserve"> b</w:t>
      </w:r>
      <w:r w:rsidR="00FA4103" w:rsidRPr="00000B2F">
        <w:rPr>
          <w:rFonts w:ascii="Fira Sans" w:hAnsi="Fira Sans" w:cs="Calibri"/>
          <w:sz w:val="24"/>
          <w:szCs w:val="24"/>
        </w:rPr>
        <w:t xml:space="preserve">ien </w:t>
      </w:r>
      <w:r w:rsidRPr="00000B2F">
        <w:rPr>
          <w:rFonts w:ascii="Fira Sans" w:hAnsi="Fira Sans" w:cs="Calibri"/>
          <w:sz w:val="24"/>
          <w:szCs w:val="24"/>
        </w:rPr>
        <w:t>meuble incorporel pour le nantissement (créances, parts sociales…)</w:t>
      </w:r>
      <w:r w:rsidR="00000B2F" w:rsidRPr="00000B2F">
        <w:rPr>
          <w:rFonts w:ascii="Fira Sans" w:hAnsi="Fira Sans" w:cs="Calibri"/>
          <w:sz w:val="24"/>
          <w:szCs w:val="24"/>
        </w:rPr>
        <w:t>.</w:t>
      </w:r>
    </w:p>
    <w:p w14:paraId="2E2DBC55" w14:textId="6B06E8B3" w:rsidR="00951E92" w:rsidRPr="00FF3899" w:rsidRDefault="00B8325F" w:rsidP="0057705F">
      <w:pPr>
        <w:pStyle w:val="Paragraphedeliste"/>
        <w:widowControl w:val="0"/>
        <w:numPr>
          <w:ilvl w:val="0"/>
          <w:numId w:val="28"/>
        </w:numPr>
        <w:autoSpaceDE w:val="0"/>
        <w:autoSpaceDN w:val="0"/>
        <w:adjustRightInd w:val="0"/>
        <w:spacing w:before="120" w:after="120" w:line="240" w:lineRule="auto"/>
        <w:contextualSpacing w:val="0"/>
        <w:rPr>
          <w:rFonts w:ascii="Fira Sans" w:hAnsi="Fira Sans" w:cs="Calibri"/>
          <w:b/>
          <w:sz w:val="24"/>
          <w:szCs w:val="24"/>
        </w:rPr>
      </w:pPr>
      <w:r w:rsidRPr="00FF3899">
        <w:rPr>
          <w:rFonts w:ascii="Fira Sans" w:hAnsi="Fira Sans" w:cs="Calibri"/>
          <w:b/>
          <w:sz w:val="24"/>
          <w:szCs w:val="24"/>
        </w:rPr>
        <w:t>Engagements pris en matière de crédit-bail</w:t>
      </w:r>
      <w:r w:rsidR="003C0BEE" w:rsidRPr="00FF3899">
        <w:rPr>
          <w:rFonts w:ascii="Fira Sans" w:hAnsi="Fira Sans" w:cs="Calibri"/>
          <w:b/>
          <w:sz w:val="24"/>
          <w:szCs w:val="24"/>
        </w:rPr>
        <w:t> :</w:t>
      </w:r>
    </w:p>
    <w:p w14:paraId="0E8A77CA" w14:textId="53A93478" w:rsidR="0098621F" w:rsidRPr="0098621F" w:rsidRDefault="0098621F" w:rsidP="008E3B45">
      <w:pPr>
        <w:widowControl w:val="0"/>
        <w:autoSpaceDE w:val="0"/>
        <w:autoSpaceDN w:val="0"/>
        <w:adjustRightInd w:val="0"/>
        <w:spacing w:before="120" w:after="120" w:line="240" w:lineRule="auto"/>
        <w:rPr>
          <w:rFonts w:ascii="Fira Sans" w:hAnsi="Fira Sans" w:cs="Calibri"/>
          <w:sz w:val="24"/>
          <w:szCs w:val="24"/>
          <w:u w:val="single"/>
        </w:rPr>
      </w:pPr>
      <w:r w:rsidRPr="0098621F">
        <w:rPr>
          <w:rFonts w:ascii="Fira Sans" w:hAnsi="Fira Sans" w:cs="Calibri"/>
          <w:sz w:val="24"/>
          <w:szCs w:val="24"/>
          <w:u w:val="single"/>
        </w:rPr>
        <w:t>Contenu de la rubrique :</w:t>
      </w:r>
    </w:p>
    <w:p w14:paraId="3501B23E" w14:textId="77777777" w:rsidR="003C0BEE" w:rsidRPr="008764F8" w:rsidRDefault="003C0BEE" w:rsidP="0057705F">
      <w:pPr>
        <w:pStyle w:val="Paragraphedeliste"/>
        <w:widowControl w:val="0"/>
        <w:numPr>
          <w:ilvl w:val="0"/>
          <w:numId w:val="20"/>
        </w:numPr>
        <w:autoSpaceDE w:val="0"/>
        <w:autoSpaceDN w:val="0"/>
        <w:adjustRightInd w:val="0"/>
        <w:spacing w:before="120" w:after="120" w:line="240" w:lineRule="auto"/>
        <w:contextualSpacing w:val="0"/>
        <w:rPr>
          <w:rFonts w:ascii="Fira Sans" w:hAnsi="Fira Sans" w:cs="Calibri"/>
          <w:sz w:val="24"/>
          <w:szCs w:val="24"/>
        </w:rPr>
      </w:pPr>
      <w:r w:rsidRPr="008764F8">
        <w:rPr>
          <w:rFonts w:ascii="Fira Sans" w:hAnsi="Fira Sans" w:cs="Calibri"/>
          <w:sz w:val="24"/>
          <w:szCs w:val="24"/>
        </w:rPr>
        <w:t>Valeur des biens pris en crédit-bail au moment de la signature du contrat ;</w:t>
      </w:r>
    </w:p>
    <w:p w14:paraId="6A80916B" w14:textId="77777777" w:rsidR="003C0BEE" w:rsidRPr="008764F8" w:rsidRDefault="003C0BEE" w:rsidP="00695FB9">
      <w:pPr>
        <w:pStyle w:val="Paragraphedeliste"/>
        <w:widowControl w:val="0"/>
        <w:numPr>
          <w:ilvl w:val="0"/>
          <w:numId w:val="20"/>
        </w:numPr>
        <w:autoSpaceDE w:val="0"/>
        <w:autoSpaceDN w:val="0"/>
        <w:adjustRightInd w:val="0"/>
        <w:spacing w:before="120" w:after="120" w:line="240" w:lineRule="auto"/>
        <w:contextualSpacing w:val="0"/>
        <w:jc w:val="both"/>
        <w:rPr>
          <w:rFonts w:ascii="Fira Sans" w:hAnsi="Fira Sans" w:cs="Calibri"/>
          <w:sz w:val="24"/>
          <w:szCs w:val="24"/>
        </w:rPr>
      </w:pPr>
      <w:r w:rsidRPr="008764F8">
        <w:rPr>
          <w:rFonts w:ascii="Fira Sans" w:hAnsi="Fira Sans" w:cs="Calibri"/>
          <w:sz w:val="24"/>
          <w:szCs w:val="24"/>
        </w:rPr>
        <w:t xml:space="preserve">Montant des redevances afférentes à l'exercice ainsi que le montant cumulé des redevances des exercices précédents ; </w:t>
      </w:r>
    </w:p>
    <w:p w14:paraId="2B6EF3AA" w14:textId="4177186E" w:rsidR="003C0BEE" w:rsidRPr="008764F8" w:rsidRDefault="003C0BEE" w:rsidP="00695FB9">
      <w:pPr>
        <w:pStyle w:val="Paragraphedeliste"/>
        <w:widowControl w:val="0"/>
        <w:numPr>
          <w:ilvl w:val="0"/>
          <w:numId w:val="20"/>
        </w:numPr>
        <w:autoSpaceDE w:val="0"/>
        <w:autoSpaceDN w:val="0"/>
        <w:adjustRightInd w:val="0"/>
        <w:spacing w:before="120" w:after="120" w:line="240" w:lineRule="auto"/>
        <w:contextualSpacing w:val="0"/>
        <w:jc w:val="both"/>
        <w:rPr>
          <w:rFonts w:ascii="Fira Sans" w:hAnsi="Fira Sans" w:cs="Calibri"/>
          <w:sz w:val="24"/>
          <w:szCs w:val="24"/>
        </w:rPr>
      </w:pPr>
      <w:r w:rsidRPr="008764F8">
        <w:rPr>
          <w:rFonts w:ascii="Fira Sans" w:hAnsi="Fira Sans" w:cs="Calibri"/>
          <w:sz w:val="24"/>
          <w:szCs w:val="24"/>
        </w:rPr>
        <w:t xml:space="preserve">Dotations aux amortissements qui auraient été enregistrées pour ces biens </w:t>
      </w:r>
      <w:r w:rsidRPr="008764F8">
        <w:rPr>
          <w:rFonts w:ascii="Fira Sans" w:hAnsi="Fira Sans" w:cs="Calibri"/>
          <w:sz w:val="24"/>
          <w:szCs w:val="24"/>
        </w:rPr>
        <w:lastRenderedPageBreak/>
        <w:t xml:space="preserve">au titre de l'exercice clos s'ils avaient été acquis par l’entité ainsi que le montant cumulé des amortissements qui auraient été effectués au titre des exercices précédents ; </w:t>
      </w:r>
    </w:p>
    <w:p w14:paraId="1FD01C8D" w14:textId="77777777" w:rsidR="003C0BEE" w:rsidRPr="008764F8" w:rsidRDefault="003C0BEE" w:rsidP="00695FB9">
      <w:pPr>
        <w:pStyle w:val="Paragraphedeliste"/>
        <w:widowControl w:val="0"/>
        <w:numPr>
          <w:ilvl w:val="0"/>
          <w:numId w:val="19"/>
        </w:numPr>
        <w:autoSpaceDE w:val="0"/>
        <w:autoSpaceDN w:val="0"/>
        <w:adjustRightInd w:val="0"/>
        <w:spacing w:before="120" w:after="120" w:line="240" w:lineRule="auto"/>
        <w:contextualSpacing w:val="0"/>
        <w:jc w:val="both"/>
        <w:rPr>
          <w:rFonts w:ascii="Fira Sans" w:hAnsi="Fira Sans" w:cs="Calibri"/>
          <w:sz w:val="24"/>
          <w:szCs w:val="24"/>
        </w:rPr>
      </w:pPr>
      <w:r w:rsidRPr="008764F8">
        <w:rPr>
          <w:rFonts w:ascii="Fira Sans" w:hAnsi="Fira Sans" w:cs="Calibri"/>
          <w:sz w:val="24"/>
          <w:szCs w:val="24"/>
        </w:rPr>
        <w:t>Evaluation des redevances restant à payer ainsi que du prix d'achat résiduel de ces biens stipulé aux contrats.</w:t>
      </w:r>
    </w:p>
    <w:p w14:paraId="2CB89FD1" w14:textId="4A16A449" w:rsidR="003C0BEE" w:rsidRPr="008764F8" w:rsidRDefault="003C0BEE" w:rsidP="00695FB9">
      <w:pPr>
        <w:widowControl w:val="0"/>
        <w:autoSpaceDE w:val="0"/>
        <w:autoSpaceDN w:val="0"/>
        <w:adjustRightInd w:val="0"/>
        <w:spacing w:before="120" w:after="120" w:line="240" w:lineRule="auto"/>
        <w:jc w:val="both"/>
        <w:rPr>
          <w:rFonts w:ascii="Fira Sans" w:hAnsi="Fira Sans" w:cs="Calibri"/>
          <w:sz w:val="24"/>
          <w:szCs w:val="24"/>
        </w:rPr>
      </w:pPr>
      <w:r w:rsidRPr="008764F8">
        <w:rPr>
          <w:rFonts w:ascii="Fira Sans" w:hAnsi="Fira Sans" w:cs="Calibri"/>
          <w:sz w:val="24"/>
          <w:szCs w:val="24"/>
        </w:rPr>
        <w:t>Les informations prévues aux alinéas précédents sont ventilées selon les postes du bilan dont auraient relevé les biens concernés ; les informations prévues au dernier alinéa sont ventilées selon les échéances à un an au plus, à plus d'un an et cinq ans au plus et à plus de cinq ans.</w:t>
      </w:r>
    </w:p>
    <w:p w14:paraId="6F6549EE" w14:textId="564BE96A" w:rsidR="003C0BEE" w:rsidRPr="008764F8" w:rsidRDefault="003C0BEE" w:rsidP="008E3B45">
      <w:pPr>
        <w:widowControl w:val="0"/>
        <w:autoSpaceDE w:val="0"/>
        <w:autoSpaceDN w:val="0"/>
        <w:adjustRightInd w:val="0"/>
        <w:spacing w:before="120" w:after="120" w:line="240" w:lineRule="auto"/>
        <w:rPr>
          <w:rFonts w:ascii="Fira Sans" w:hAnsi="Fira Sans" w:cs="Calibri"/>
          <w:sz w:val="24"/>
          <w:szCs w:val="24"/>
        </w:rPr>
      </w:pPr>
      <w:r w:rsidRPr="008764F8">
        <w:rPr>
          <w:rFonts w:ascii="Fira Sans" w:hAnsi="Fira Sans" w:cs="Calibri"/>
          <w:sz w:val="24"/>
          <w:szCs w:val="24"/>
        </w:rPr>
        <w:t xml:space="preserve">Un tableau des engagements pris en matière de crédit-bail est joint (TABLEAU </w:t>
      </w:r>
      <w:r w:rsidRPr="00097268">
        <w:rPr>
          <w:rFonts w:ascii="Fira Sans" w:hAnsi="Fira Sans" w:cs="Calibri"/>
          <w:b/>
          <w:bCs/>
          <w:sz w:val="24"/>
          <w:szCs w:val="24"/>
        </w:rPr>
        <w:t>X</w:t>
      </w:r>
      <w:r w:rsidRPr="008764F8">
        <w:rPr>
          <w:rFonts w:ascii="Fira Sans" w:hAnsi="Fira Sans" w:cs="Calibri"/>
          <w:sz w:val="24"/>
          <w:szCs w:val="24"/>
        </w:rPr>
        <w:t>).</w:t>
      </w:r>
    </w:p>
    <w:p w14:paraId="083BCC3A" w14:textId="46AFFAF0" w:rsidR="00951E92" w:rsidRPr="00FF3899" w:rsidRDefault="00B8325F" w:rsidP="0057705F">
      <w:pPr>
        <w:pStyle w:val="Paragraphedeliste"/>
        <w:widowControl w:val="0"/>
        <w:numPr>
          <w:ilvl w:val="0"/>
          <w:numId w:val="28"/>
        </w:numPr>
        <w:autoSpaceDE w:val="0"/>
        <w:autoSpaceDN w:val="0"/>
        <w:adjustRightInd w:val="0"/>
        <w:spacing w:before="120" w:after="120" w:line="240" w:lineRule="auto"/>
        <w:contextualSpacing w:val="0"/>
        <w:rPr>
          <w:rFonts w:ascii="Fira Sans" w:hAnsi="Fira Sans" w:cs="Calibri"/>
          <w:b/>
          <w:sz w:val="24"/>
          <w:szCs w:val="24"/>
        </w:rPr>
      </w:pPr>
      <w:r w:rsidRPr="00FF3899">
        <w:rPr>
          <w:rFonts w:ascii="Fira Sans" w:hAnsi="Fira Sans" w:cs="Calibri"/>
          <w:b/>
          <w:sz w:val="24"/>
          <w:szCs w:val="24"/>
        </w:rPr>
        <w:t>Contributions volontaires en nature</w:t>
      </w:r>
      <w:r w:rsidR="005626D0" w:rsidRPr="00FF3899">
        <w:rPr>
          <w:rFonts w:ascii="Fira Sans" w:hAnsi="Fira Sans" w:cs="Calibri"/>
          <w:b/>
          <w:sz w:val="24"/>
          <w:szCs w:val="24"/>
        </w:rPr>
        <w:t> :</w:t>
      </w:r>
    </w:p>
    <w:p w14:paraId="628EB02F" w14:textId="2334A045" w:rsidR="00527FDD" w:rsidRPr="00527FDD" w:rsidRDefault="00527FDD" w:rsidP="008E3B45">
      <w:pPr>
        <w:widowControl w:val="0"/>
        <w:autoSpaceDE w:val="0"/>
        <w:autoSpaceDN w:val="0"/>
        <w:adjustRightInd w:val="0"/>
        <w:spacing w:before="120" w:after="120" w:line="240" w:lineRule="auto"/>
        <w:rPr>
          <w:rFonts w:ascii="Fira Sans" w:hAnsi="Fira Sans" w:cs="Calibri"/>
          <w:sz w:val="24"/>
          <w:szCs w:val="24"/>
          <w:u w:val="single"/>
        </w:rPr>
      </w:pPr>
      <w:r w:rsidRPr="00527FDD">
        <w:rPr>
          <w:rFonts w:ascii="Fira Sans" w:hAnsi="Fira Sans" w:cs="Calibri"/>
          <w:sz w:val="24"/>
          <w:szCs w:val="24"/>
          <w:u w:val="single"/>
        </w:rPr>
        <w:t>Contenu de la rubrique :</w:t>
      </w:r>
    </w:p>
    <w:p w14:paraId="43AE387A" w14:textId="58E1711F" w:rsidR="006C2328" w:rsidRDefault="006D496A" w:rsidP="00695FB9">
      <w:pPr>
        <w:pStyle w:val="Paragraphedeliste"/>
        <w:widowControl w:val="0"/>
        <w:numPr>
          <w:ilvl w:val="0"/>
          <w:numId w:val="19"/>
        </w:numPr>
        <w:autoSpaceDE w:val="0"/>
        <w:autoSpaceDN w:val="0"/>
        <w:adjustRightInd w:val="0"/>
        <w:spacing w:before="120" w:after="0" w:line="240" w:lineRule="auto"/>
        <w:ind w:left="714" w:hanging="357"/>
        <w:contextualSpacing w:val="0"/>
        <w:jc w:val="both"/>
        <w:rPr>
          <w:rFonts w:ascii="Fira Sans" w:hAnsi="Fira Sans" w:cs="Calibri"/>
          <w:sz w:val="24"/>
          <w:szCs w:val="24"/>
        </w:rPr>
      </w:pPr>
      <w:r w:rsidRPr="006D496A">
        <w:rPr>
          <w:rFonts w:ascii="Fira Sans" w:hAnsi="Fira Sans" w:cs="Calibri"/>
          <w:sz w:val="24"/>
          <w:szCs w:val="24"/>
        </w:rPr>
        <w:t xml:space="preserve">Informations </w:t>
      </w:r>
      <w:r w:rsidR="006C2328" w:rsidRPr="006D496A">
        <w:rPr>
          <w:rFonts w:ascii="Fira Sans" w:hAnsi="Fira Sans" w:cs="Calibri"/>
          <w:sz w:val="24"/>
          <w:szCs w:val="24"/>
        </w:rPr>
        <w:t xml:space="preserve">sur </w:t>
      </w:r>
      <w:r w:rsidR="002521FD">
        <w:rPr>
          <w:rFonts w:ascii="Fira Sans" w:hAnsi="Fira Sans" w:cs="Calibri"/>
          <w:sz w:val="24"/>
          <w:szCs w:val="24"/>
        </w:rPr>
        <w:t>la typologie des</w:t>
      </w:r>
      <w:r w:rsidR="006C2328" w:rsidRPr="006D496A">
        <w:rPr>
          <w:rFonts w:ascii="Fira Sans" w:hAnsi="Fira Sans" w:cs="Calibri"/>
          <w:sz w:val="24"/>
          <w:szCs w:val="24"/>
        </w:rPr>
        <w:t xml:space="preserve"> contributions volontaires en nature dont </w:t>
      </w:r>
      <w:r w:rsidRPr="006D496A">
        <w:rPr>
          <w:rFonts w:ascii="Fira Sans" w:hAnsi="Fira Sans" w:cs="Calibri"/>
          <w:sz w:val="24"/>
          <w:szCs w:val="24"/>
        </w:rPr>
        <w:t>l’Ogec</w:t>
      </w:r>
      <w:r w:rsidR="006C2328" w:rsidRPr="006D496A">
        <w:rPr>
          <w:rFonts w:ascii="Fira Sans" w:hAnsi="Fira Sans" w:cs="Calibri"/>
          <w:sz w:val="24"/>
          <w:szCs w:val="24"/>
        </w:rPr>
        <w:t xml:space="preserve"> bénéficie</w:t>
      </w:r>
      <w:r w:rsidR="00AC603D">
        <w:rPr>
          <w:rFonts w:ascii="Fira Sans" w:hAnsi="Fira Sans" w:cs="Calibri"/>
          <w:sz w:val="24"/>
          <w:szCs w:val="24"/>
        </w:rPr>
        <w:t> ;</w:t>
      </w:r>
    </w:p>
    <w:p w14:paraId="4D3CC797" w14:textId="0D4B7778" w:rsidR="00AD3767" w:rsidRPr="00AD3767" w:rsidRDefault="00AC603D" w:rsidP="00695FB9">
      <w:pPr>
        <w:pStyle w:val="Paragraphedeliste"/>
        <w:widowControl w:val="0"/>
        <w:numPr>
          <w:ilvl w:val="0"/>
          <w:numId w:val="19"/>
        </w:numPr>
        <w:autoSpaceDE w:val="0"/>
        <w:autoSpaceDN w:val="0"/>
        <w:adjustRightInd w:val="0"/>
        <w:spacing w:before="120" w:after="0" w:line="240" w:lineRule="auto"/>
        <w:ind w:left="714" w:hanging="357"/>
        <w:contextualSpacing w:val="0"/>
        <w:jc w:val="both"/>
        <w:rPr>
          <w:rFonts w:ascii="Fira Sans" w:hAnsi="Fira Sans" w:cs="Calibri"/>
          <w:sz w:val="24"/>
          <w:szCs w:val="24"/>
        </w:rPr>
      </w:pPr>
      <w:r w:rsidRPr="00AD3767">
        <w:rPr>
          <w:rFonts w:ascii="Fira Sans" w:hAnsi="Fira Sans" w:cs="Calibri"/>
          <w:sz w:val="24"/>
          <w:szCs w:val="24"/>
        </w:rPr>
        <w:t>Modalités de recensement, de quantification et de valorisation de</w:t>
      </w:r>
      <w:r w:rsidR="008663D8">
        <w:rPr>
          <w:rFonts w:ascii="Fira Sans" w:hAnsi="Fira Sans" w:cs="Calibri"/>
          <w:sz w:val="24"/>
          <w:szCs w:val="24"/>
        </w:rPr>
        <w:t xml:space="preserve"> ce</w:t>
      </w:r>
      <w:r w:rsidRPr="00AD3767">
        <w:rPr>
          <w:rFonts w:ascii="Fira Sans" w:hAnsi="Fira Sans" w:cs="Calibri"/>
          <w:sz w:val="24"/>
          <w:szCs w:val="24"/>
        </w:rPr>
        <w:t>s contributions volontaires en nature</w:t>
      </w:r>
      <w:r w:rsidR="008663D8">
        <w:rPr>
          <w:rFonts w:ascii="Fira Sans" w:hAnsi="Fira Sans" w:cs="Calibri"/>
          <w:sz w:val="24"/>
          <w:szCs w:val="24"/>
        </w:rPr>
        <w:t> ;</w:t>
      </w:r>
    </w:p>
    <w:p w14:paraId="0DB98ADF" w14:textId="0893D1A1" w:rsidR="006C2328" w:rsidRPr="00AD3767" w:rsidRDefault="006C2328" w:rsidP="00695FB9">
      <w:pPr>
        <w:pStyle w:val="Paragraphedeliste"/>
        <w:widowControl w:val="0"/>
        <w:numPr>
          <w:ilvl w:val="0"/>
          <w:numId w:val="19"/>
        </w:numPr>
        <w:autoSpaceDE w:val="0"/>
        <w:autoSpaceDN w:val="0"/>
        <w:adjustRightInd w:val="0"/>
        <w:spacing w:before="120" w:after="120" w:line="240" w:lineRule="auto"/>
        <w:ind w:left="714" w:hanging="357"/>
        <w:contextualSpacing w:val="0"/>
        <w:jc w:val="both"/>
        <w:rPr>
          <w:rFonts w:ascii="Fira Sans" w:hAnsi="Fira Sans" w:cs="Calibri"/>
          <w:sz w:val="24"/>
          <w:szCs w:val="24"/>
        </w:rPr>
      </w:pPr>
      <w:r w:rsidRPr="00AD3767">
        <w:rPr>
          <w:rFonts w:ascii="Fira Sans" w:hAnsi="Fira Sans" w:cs="Calibri"/>
          <w:sz w:val="24"/>
          <w:szCs w:val="24"/>
        </w:rPr>
        <w:t xml:space="preserve">Si </w:t>
      </w:r>
      <w:r w:rsidR="00AD3767">
        <w:rPr>
          <w:rFonts w:ascii="Fira Sans" w:hAnsi="Fira Sans" w:cs="Calibri"/>
          <w:sz w:val="24"/>
          <w:szCs w:val="24"/>
        </w:rPr>
        <w:t>l’Ogec</w:t>
      </w:r>
      <w:r w:rsidRPr="00AD3767">
        <w:rPr>
          <w:rFonts w:ascii="Fira Sans" w:hAnsi="Fira Sans" w:cs="Calibri"/>
          <w:sz w:val="24"/>
          <w:szCs w:val="24"/>
        </w:rPr>
        <w:t xml:space="preserve"> décide de ne pas comptabiliser les contributions volontaires en nature</w:t>
      </w:r>
      <w:r w:rsidR="00BD0D3C">
        <w:rPr>
          <w:rFonts w:ascii="Fira Sans" w:hAnsi="Fira Sans" w:cs="Calibri"/>
          <w:sz w:val="24"/>
          <w:szCs w:val="24"/>
        </w:rPr>
        <w:t xml:space="preserve"> dont il bénéficie</w:t>
      </w:r>
      <w:r w:rsidRPr="00AD3767">
        <w:rPr>
          <w:rFonts w:ascii="Fira Sans" w:hAnsi="Fira Sans" w:cs="Calibri"/>
          <w:sz w:val="24"/>
          <w:szCs w:val="24"/>
        </w:rPr>
        <w:t xml:space="preserve">, </w:t>
      </w:r>
      <w:r w:rsidR="00AD3767">
        <w:rPr>
          <w:rFonts w:ascii="Fira Sans" w:hAnsi="Fira Sans" w:cs="Calibri"/>
          <w:sz w:val="24"/>
          <w:szCs w:val="24"/>
        </w:rPr>
        <w:t>il</w:t>
      </w:r>
      <w:r w:rsidRPr="00AD3767">
        <w:rPr>
          <w:rFonts w:ascii="Fira Sans" w:hAnsi="Fira Sans" w:cs="Calibri"/>
          <w:sz w:val="24"/>
          <w:szCs w:val="24"/>
        </w:rPr>
        <w:t xml:space="preserve"> mentionne les motifs de cette décision et donne une information sur la nature et l’importance des contributions volontaires en nature.</w:t>
      </w:r>
    </w:p>
    <w:p w14:paraId="498C2FE6" w14:textId="638F9B34" w:rsidR="00521D0B" w:rsidRPr="00EA2C59" w:rsidRDefault="00EA2C59" w:rsidP="008E3B45">
      <w:pPr>
        <w:widowControl w:val="0"/>
        <w:autoSpaceDE w:val="0"/>
        <w:autoSpaceDN w:val="0"/>
        <w:adjustRightInd w:val="0"/>
        <w:spacing w:before="120" w:after="120" w:line="240" w:lineRule="auto"/>
        <w:rPr>
          <w:rFonts w:ascii="Fira Sans" w:hAnsi="Fira Sans" w:cs="Calibri"/>
          <w:sz w:val="24"/>
          <w:szCs w:val="24"/>
          <w:u w:val="single"/>
        </w:rPr>
      </w:pPr>
      <w:r w:rsidRPr="00EA2C59">
        <w:rPr>
          <w:rFonts w:ascii="Fira Sans" w:hAnsi="Fira Sans" w:cs="Calibri"/>
          <w:sz w:val="24"/>
          <w:szCs w:val="24"/>
          <w:u w:val="single"/>
        </w:rPr>
        <w:t>Précisions</w:t>
      </w:r>
      <w:r w:rsidR="008663D8">
        <w:rPr>
          <w:rFonts w:ascii="Fira Sans" w:hAnsi="Fira Sans" w:cs="Calibri"/>
          <w:sz w:val="24"/>
          <w:szCs w:val="24"/>
          <w:u w:val="single"/>
        </w:rPr>
        <w:t xml:space="preserve"> sur la typologie des contributions volontaires en nature</w:t>
      </w:r>
      <w:r w:rsidRPr="00EA2C59">
        <w:rPr>
          <w:rFonts w:ascii="Fira Sans" w:hAnsi="Fira Sans" w:cs="Calibri"/>
          <w:sz w:val="24"/>
          <w:szCs w:val="24"/>
          <w:u w:val="single"/>
        </w:rPr>
        <w:t> :</w:t>
      </w:r>
    </w:p>
    <w:p w14:paraId="751261E7" w14:textId="23162CDB" w:rsidR="002D5010" w:rsidRPr="008764F8" w:rsidRDefault="002D1288" w:rsidP="0057705F">
      <w:pPr>
        <w:pStyle w:val="Paragraphedeliste"/>
        <w:numPr>
          <w:ilvl w:val="0"/>
          <w:numId w:val="22"/>
        </w:numPr>
        <w:spacing w:before="120" w:after="120"/>
        <w:ind w:left="714" w:hanging="357"/>
        <w:jc w:val="both"/>
        <w:rPr>
          <w:rFonts w:ascii="Fira Sans" w:hAnsi="Fira Sans"/>
          <w:sz w:val="24"/>
        </w:rPr>
      </w:pPr>
      <w:r w:rsidRPr="008764F8">
        <w:rPr>
          <w:rFonts w:ascii="Fira Sans" w:hAnsi="Fira Sans"/>
          <w:sz w:val="24"/>
        </w:rPr>
        <w:t xml:space="preserve">Contributions </w:t>
      </w:r>
      <w:r w:rsidR="002D5010" w:rsidRPr="008764F8">
        <w:rPr>
          <w:rFonts w:ascii="Fira Sans" w:hAnsi="Fira Sans"/>
          <w:sz w:val="24"/>
        </w:rPr>
        <w:t>en travail</w:t>
      </w:r>
      <w:r w:rsidR="006F24D8">
        <w:rPr>
          <w:rFonts w:ascii="Fira Sans" w:hAnsi="Fira Sans"/>
          <w:sz w:val="24"/>
        </w:rPr>
        <w:t> :</w:t>
      </w:r>
      <w:r w:rsidR="002D5010" w:rsidRPr="008764F8">
        <w:rPr>
          <w:rFonts w:ascii="Fira Sans" w:hAnsi="Fira Sans"/>
          <w:sz w:val="24"/>
        </w:rPr>
        <w:t xml:space="preserve"> bénévolat, mises à disposition de personnes ;</w:t>
      </w:r>
    </w:p>
    <w:p w14:paraId="5D42CA56" w14:textId="6E61D4AF" w:rsidR="002D5010" w:rsidRPr="008764F8" w:rsidRDefault="0000262B" w:rsidP="00695FB9">
      <w:pPr>
        <w:pStyle w:val="Paragraphedeliste"/>
        <w:numPr>
          <w:ilvl w:val="0"/>
          <w:numId w:val="22"/>
        </w:numPr>
        <w:spacing w:before="120" w:after="120"/>
        <w:ind w:left="714" w:hanging="357"/>
        <w:jc w:val="both"/>
        <w:rPr>
          <w:rFonts w:ascii="Fira Sans" w:hAnsi="Fira Sans"/>
          <w:sz w:val="24"/>
        </w:rPr>
      </w:pPr>
      <w:r w:rsidRPr="008764F8">
        <w:rPr>
          <w:rFonts w:ascii="Fira Sans" w:hAnsi="Fira Sans"/>
          <w:sz w:val="24"/>
        </w:rPr>
        <w:t xml:space="preserve">Contributions </w:t>
      </w:r>
      <w:r w:rsidR="002D5010" w:rsidRPr="008764F8">
        <w:rPr>
          <w:rFonts w:ascii="Fira Sans" w:hAnsi="Fira Sans"/>
          <w:sz w:val="24"/>
        </w:rPr>
        <w:t>en biens (ou dons en nature)</w:t>
      </w:r>
      <w:r w:rsidR="006F24D8">
        <w:rPr>
          <w:rFonts w:ascii="Fira Sans" w:hAnsi="Fira Sans"/>
          <w:sz w:val="24"/>
        </w:rPr>
        <w:t> :</w:t>
      </w:r>
      <w:r w:rsidR="002D5010" w:rsidRPr="008764F8">
        <w:rPr>
          <w:rFonts w:ascii="Fira Sans" w:hAnsi="Fira Sans"/>
          <w:sz w:val="24"/>
        </w:rPr>
        <w:t xml:space="preserve"> tout bien meuble remis en pleine propriété à l’entité ;</w:t>
      </w:r>
    </w:p>
    <w:p w14:paraId="665922FA" w14:textId="6C8581DE" w:rsidR="002D5010" w:rsidRPr="008764F8" w:rsidRDefault="0000262B" w:rsidP="00695FB9">
      <w:pPr>
        <w:pStyle w:val="Paragraphedeliste"/>
        <w:numPr>
          <w:ilvl w:val="0"/>
          <w:numId w:val="22"/>
        </w:numPr>
        <w:spacing w:before="120" w:after="120"/>
        <w:ind w:left="714" w:hanging="357"/>
        <w:jc w:val="both"/>
        <w:rPr>
          <w:rFonts w:ascii="Fira Sans" w:hAnsi="Fira Sans"/>
          <w:sz w:val="24"/>
        </w:rPr>
      </w:pPr>
      <w:r w:rsidRPr="008764F8">
        <w:rPr>
          <w:rFonts w:ascii="Fira Sans" w:hAnsi="Fira Sans"/>
          <w:sz w:val="24"/>
        </w:rPr>
        <w:t xml:space="preserve">Contributions </w:t>
      </w:r>
      <w:r w:rsidR="002D5010" w:rsidRPr="008764F8">
        <w:rPr>
          <w:rFonts w:ascii="Fira Sans" w:hAnsi="Fira Sans"/>
          <w:sz w:val="24"/>
        </w:rPr>
        <w:t>en services</w:t>
      </w:r>
      <w:r w:rsidR="006F24D8">
        <w:rPr>
          <w:rFonts w:ascii="Fira Sans" w:hAnsi="Fira Sans"/>
          <w:sz w:val="24"/>
        </w:rPr>
        <w:t> :</w:t>
      </w:r>
      <w:r w:rsidR="002D5010" w:rsidRPr="008764F8">
        <w:rPr>
          <w:rFonts w:ascii="Fira Sans" w:hAnsi="Fira Sans"/>
          <w:sz w:val="24"/>
        </w:rPr>
        <w:t xml:space="preserve"> mises à disposition de locaux, de matériel, fourniture gratuite de services.</w:t>
      </w:r>
    </w:p>
    <w:p w14:paraId="3E4F267E" w14:textId="380124D2" w:rsidR="00C03ABB" w:rsidRPr="008E21AB" w:rsidRDefault="00BC24CA" w:rsidP="008E3B45">
      <w:pPr>
        <w:widowControl w:val="0"/>
        <w:autoSpaceDE w:val="0"/>
        <w:autoSpaceDN w:val="0"/>
        <w:adjustRightInd w:val="0"/>
        <w:spacing w:before="120" w:after="120" w:line="240" w:lineRule="auto"/>
        <w:rPr>
          <w:rFonts w:ascii="Fira Sans" w:hAnsi="Fira Sans" w:cs="Calibri"/>
          <w:sz w:val="24"/>
          <w:szCs w:val="24"/>
          <w:u w:val="single"/>
        </w:rPr>
      </w:pPr>
      <w:r w:rsidRPr="008E21AB">
        <w:rPr>
          <w:rFonts w:ascii="Fira Sans" w:hAnsi="Fira Sans" w:cs="Calibri"/>
          <w:sz w:val="24"/>
          <w:szCs w:val="24"/>
          <w:u w:val="single"/>
        </w:rPr>
        <w:t xml:space="preserve">Précisions sur la </w:t>
      </w:r>
      <w:r w:rsidR="00A91B9D" w:rsidRPr="008E21AB">
        <w:rPr>
          <w:rFonts w:ascii="Fira Sans" w:hAnsi="Fira Sans" w:cs="Calibri"/>
          <w:sz w:val="24"/>
          <w:szCs w:val="24"/>
          <w:u w:val="single"/>
        </w:rPr>
        <w:t>comptabili</w:t>
      </w:r>
      <w:r w:rsidRPr="008E21AB">
        <w:rPr>
          <w:rFonts w:ascii="Fira Sans" w:hAnsi="Fira Sans" w:cs="Calibri"/>
          <w:sz w:val="24"/>
          <w:szCs w:val="24"/>
          <w:u w:val="single"/>
        </w:rPr>
        <w:t>sation des contributions volontaires en nature</w:t>
      </w:r>
      <w:r w:rsidR="00D748C3" w:rsidRPr="008E21AB">
        <w:rPr>
          <w:rFonts w:ascii="Fira Sans" w:hAnsi="Fira Sans" w:cs="Calibri"/>
          <w:sz w:val="24"/>
          <w:szCs w:val="24"/>
          <w:u w:val="single"/>
        </w:rPr>
        <w:t> :</w:t>
      </w:r>
    </w:p>
    <w:p w14:paraId="6A6B41E3" w14:textId="248C8821" w:rsidR="00A91B9D" w:rsidRPr="008764F8" w:rsidRDefault="00A91B9D" w:rsidP="0057705F">
      <w:pPr>
        <w:pStyle w:val="Paragraphedeliste"/>
        <w:widowControl w:val="0"/>
        <w:numPr>
          <w:ilvl w:val="0"/>
          <w:numId w:val="16"/>
        </w:numPr>
        <w:autoSpaceDE w:val="0"/>
        <w:autoSpaceDN w:val="0"/>
        <w:adjustRightInd w:val="0"/>
        <w:spacing w:before="120" w:after="120" w:line="240" w:lineRule="auto"/>
        <w:contextualSpacing w:val="0"/>
        <w:rPr>
          <w:rFonts w:ascii="Fira Sans" w:hAnsi="Fira Sans" w:cs="Calibri"/>
          <w:sz w:val="24"/>
          <w:szCs w:val="24"/>
        </w:rPr>
      </w:pPr>
      <w:r w:rsidRPr="008764F8">
        <w:rPr>
          <w:rFonts w:ascii="Fira Sans" w:hAnsi="Fira Sans" w:cs="Calibri"/>
          <w:sz w:val="24"/>
          <w:szCs w:val="24"/>
        </w:rPr>
        <w:t>En comptes de classe 8 qui enregistrent :</w:t>
      </w:r>
    </w:p>
    <w:p w14:paraId="2FCBA44A" w14:textId="56AA3D59" w:rsidR="00A91B9D" w:rsidRPr="00D85EB0" w:rsidRDefault="00A91B9D" w:rsidP="00695FB9">
      <w:pPr>
        <w:pStyle w:val="Paragraphedeliste"/>
        <w:widowControl w:val="0"/>
        <w:numPr>
          <w:ilvl w:val="1"/>
          <w:numId w:val="16"/>
        </w:numPr>
        <w:autoSpaceDE w:val="0"/>
        <w:autoSpaceDN w:val="0"/>
        <w:adjustRightInd w:val="0"/>
        <w:spacing w:before="120" w:after="120" w:line="240" w:lineRule="auto"/>
        <w:ind w:left="1418"/>
        <w:jc w:val="both"/>
        <w:rPr>
          <w:rFonts w:ascii="Fira Sans" w:hAnsi="Fira Sans" w:cs="Calibri"/>
          <w:sz w:val="24"/>
          <w:szCs w:val="24"/>
        </w:rPr>
      </w:pPr>
      <w:r w:rsidRPr="00D85EB0">
        <w:rPr>
          <w:rFonts w:ascii="Fira Sans" w:hAnsi="Fira Sans" w:cs="Calibri"/>
          <w:sz w:val="24"/>
          <w:szCs w:val="24"/>
        </w:rPr>
        <w:t xml:space="preserve">Au crédit des comptes 87, les contributions volontaires </w:t>
      </w:r>
      <w:r w:rsidR="00DE3599">
        <w:rPr>
          <w:rFonts w:ascii="Fira Sans" w:hAnsi="Fira Sans" w:cs="Calibri"/>
          <w:sz w:val="24"/>
          <w:szCs w:val="24"/>
        </w:rPr>
        <w:t>en nature reçues</w:t>
      </w:r>
      <w:r w:rsidR="0067495B">
        <w:rPr>
          <w:rFonts w:ascii="Fira Sans" w:hAnsi="Fira Sans" w:cs="Calibri"/>
          <w:sz w:val="24"/>
          <w:szCs w:val="24"/>
        </w:rPr>
        <w:t> :</w:t>
      </w:r>
      <w:r w:rsidRPr="00D85EB0">
        <w:rPr>
          <w:rFonts w:ascii="Fira Sans" w:hAnsi="Fira Sans" w:cs="Calibri"/>
          <w:sz w:val="24"/>
          <w:szCs w:val="24"/>
        </w:rPr>
        <w:t xml:space="preserve"> </w:t>
      </w:r>
      <w:r w:rsidR="0067495B" w:rsidRPr="00D85EB0">
        <w:rPr>
          <w:rFonts w:ascii="Fira Sans" w:hAnsi="Fira Sans" w:cs="Calibri"/>
          <w:sz w:val="24"/>
          <w:szCs w:val="24"/>
        </w:rPr>
        <w:t>dons en nature</w:t>
      </w:r>
      <w:r w:rsidR="0067495B">
        <w:rPr>
          <w:rFonts w:ascii="Fira Sans" w:hAnsi="Fira Sans" w:cs="Calibri"/>
          <w:sz w:val="24"/>
          <w:szCs w:val="24"/>
        </w:rPr>
        <w:t>,</w:t>
      </w:r>
      <w:r w:rsidR="0067495B" w:rsidRPr="00D85EB0">
        <w:rPr>
          <w:rFonts w:ascii="Fira Sans" w:hAnsi="Fira Sans" w:cs="Calibri"/>
          <w:sz w:val="24"/>
          <w:szCs w:val="24"/>
        </w:rPr>
        <w:t xml:space="preserve"> prestations en nature, </w:t>
      </w:r>
      <w:r w:rsidRPr="00D85EB0">
        <w:rPr>
          <w:rFonts w:ascii="Fira Sans" w:hAnsi="Fira Sans" w:cs="Calibri"/>
          <w:sz w:val="24"/>
          <w:szCs w:val="24"/>
        </w:rPr>
        <w:t>bénévolat</w:t>
      </w:r>
      <w:r w:rsidR="00020947">
        <w:rPr>
          <w:rFonts w:ascii="Fira Sans" w:hAnsi="Fira Sans" w:cs="Calibri"/>
          <w:sz w:val="24"/>
          <w:szCs w:val="24"/>
        </w:rPr>
        <w:t> ;</w:t>
      </w:r>
    </w:p>
    <w:p w14:paraId="326A8A45" w14:textId="400D8C9E" w:rsidR="00A91B9D" w:rsidRPr="00D85EB0" w:rsidRDefault="00A91B9D" w:rsidP="00695FB9">
      <w:pPr>
        <w:pStyle w:val="Paragraphedeliste"/>
        <w:widowControl w:val="0"/>
        <w:numPr>
          <w:ilvl w:val="1"/>
          <w:numId w:val="16"/>
        </w:numPr>
        <w:autoSpaceDE w:val="0"/>
        <w:autoSpaceDN w:val="0"/>
        <w:adjustRightInd w:val="0"/>
        <w:spacing w:before="120" w:after="120" w:line="240" w:lineRule="auto"/>
        <w:ind w:left="1418"/>
        <w:jc w:val="both"/>
        <w:rPr>
          <w:rFonts w:ascii="Fira Sans" w:hAnsi="Fira Sans" w:cs="Calibri"/>
          <w:sz w:val="24"/>
          <w:szCs w:val="24"/>
        </w:rPr>
      </w:pPr>
      <w:r w:rsidRPr="00D85EB0">
        <w:rPr>
          <w:rFonts w:ascii="Fira Sans" w:hAnsi="Fira Sans" w:cs="Calibri"/>
          <w:sz w:val="24"/>
          <w:szCs w:val="24"/>
        </w:rPr>
        <w:t>Au débit des comptes 86, en contrepartie, leurs emplois selon leur nature</w:t>
      </w:r>
      <w:r w:rsidR="00020947">
        <w:rPr>
          <w:rFonts w:ascii="Fira Sans" w:hAnsi="Fira Sans" w:cs="Calibri"/>
          <w:sz w:val="24"/>
          <w:szCs w:val="24"/>
        </w:rPr>
        <w:t xml:space="preserve"> : </w:t>
      </w:r>
      <w:r w:rsidRPr="00D85EB0">
        <w:rPr>
          <w:rFonts w:ascii="Fira Sans" w:hAnsi="Fira Sans" w:cs="Calibri"/>
          <w:sz w:val="24"/>
          <w:szCs w:val="24"/>
        </w:rPr>
        <w:t xml:space="preserve">secours en nature, mises à disposition gratuite de </w:t>
      </w:r>
      <w:r w:rsidR="00020947">
        <w:rPr>
          <w:rFonts w:ascii="Fira Sans" w:hAnsi="Fira Sans" w:cs="Calibri"/>
          <w:sz w:val="24"/>
          <w:szCs w:val="24"/>
        </w:rPr>
        <w:t>biens</w:t>
      </w:r>
      <w:r w:rsidRPr="00D85EB0">
        <w:rPr>
          <w:rFonts w:ascii="Fira Sans" w:hAnsi="Fira Sans" w:cs="Calibri"/>
          <w:sz w:val="24"/>
          <w:szCs w:val="24"/>
        </w:rPr>
        <w:t xml:space="preserve">, </w:t>
      </w:r>
      <w:r w:rsidR="00020947">
        <w:rPr>
          <w:rFonts w:ascii="Fira Sans" w:hAnsi="Fira Sans" w:cs="Calibri"/>
          <w:sz w:val="24"/>
          <w:szCs w:val="24"/>
        </w:rPr>
        <w:t xml:space="preserve">prestations, </w:t>
      </w:r>
      <w:r w:rsidRPr="00D85EB0">
        <w:rPr>
          <w:rFonts w:ascii="Fira Sans" w:hAnsi="Fira Sans" w:cs="Calibri"/>
          <w:sz w:val="24"/>
          <w:szCs w:val="24"/>
        </w:rPr>
        <w:t>personnel bénévole</w:t>
      </w:r>
      <w:r w:rsidR="008E21AB">
        <w:rPr>
          <w:rFonts w:ascii="Fira Sans" w:hAnsi="Fira Sans" w:cs="Calibri"/>
          <w:sz w:val="24"/>
          <w:szCs w:val="24"/>
        </w:rPr>
        <w:t> ;</w:t>
      </w:r>
    </w:p>
    <w:p w14:paraId="6352C2B5" w14:textId="7041CC6F" w:rsidR="00306037" w:rsidRPr="008764F8" w:rsidRDefault="00A91B9D" w:rsidP="00695FB9">
      <w:pPr>
        <w:pStyle w:val="Paragraphedeliste"/>
        <w:widowControl w:val="0"/>
        <w:numPr>
          <w:ilvl w:val="0"/>
          <w:numId w:val="16"/>
        </w:numPr>
        <w:autoSpaceDE w:val="0"/>
        <w:autoSpaceDN w:val="0"/>
        <w:adjustRightInd w:val="0"/>
        <w:spacing w:before="120" w:after="120" w:line="240" w:lineRule="auto"/>
        <w:contextualSpacing w:val="0"/>
        <w:jc w:val="both"/>
        <w:rPr>
          <w:rFonts w:ascii="Fira Sans" w:hAnsi="Fira Sans" w:cs="Calibri"/>
          <w:sz w:val="24"/>
          <w:szCs w:val="24"/>
        </w:rPr>
      </w:pPr>
      <w:r w:rsidRPr="008764F8">
        <w:rPr>
          <w:rFonts w:ascii="Fira Sans" w:hAnsi="Fira Sans" w:cs="Calibri"/>
          <w:sz w:val="24"/>
          <w:szCs w:val="24"/>
        </w:rPr>
        <w:t xml:space="preserve">Et au pied du compte de résultat </w:t>
      </w:r>
      <w:r w:rsidR="0035218E">
        <w:rPr>
          <w:rFonts w:ascii="Fira Sans" w:hAnsi="Fira Sans" w:cs="Calibri"/>
          <w:sz w:val="24"/>
          <w:szCs w:val="24"/>
        </w:rPr>
        <w:t>dans</w:t>
      </w:r>
      <w:r w:rsidRPr="008764F8">
        <w:rPr>
          <w:rFonts w:ascii="Fira Sans" w:hAnsi="Fira Sans" w:cs="Calibri"/>
          <w:sz w:val="24"/>
          <w:szCs w:val="24"/>
        </w:rPr>
        <w:t xml:space="preserve"> la rubrique «</w:t>
      </w:r>
      <w:r w:rsidR="00EA3679">
        <w:rPr>
          <w:rFonts w:ascii="Fira Sans" w:hAnsi="Fira Sans" w:cs="Calibri"/>
          <w:sz w:val="24"/>
          <w:szCs w:val="24"/>
        </w:rPr>
        <w:t> </w:t>
      </w:r>
      <w:r w:rsidRPr="008764F8">
        <w:rPr>
          <w:rFonts w:ascii="Fira Sans" w:hAnsi="Fira Sans" w:cs="Calibri"/>
          <w:sz w:val="24"/>
          <w:szCs w:val="24"/>
        </w:rPr>
        <w:t>contributions volontaires en nature », en deux colonnes de totaux égaux.</w:t>
      </w:r>
    </w:p>
    <w:p w14:paraId="106C8D56" w14:textId="20EF525C" w:rsidR="00F2546C" w:rsidRPr="00F2546C" w:rsidRDefault="00F2546C" w:rsidP="008E3B45">
      <w:pPr>
        <w:widowControl w:val="0"/>
        <w:autoSpaceDE w:val="0"/>
        <w:autoSpaceDN w:val="0"/>
        <w:adjustRightInd w:val="0"/>
        <w:spacing w:before="120" w:after="120" w:line="240" w:lineRule="auto"/>
        <w:rPr>
          <w:rFonts w:ascii="Fira Sans" w:hAnsi="Fira Sans" w:cs="Calibri"/>
          <w:sz w:val="24"/>
          <w:szCs w:val="24"/>
          <w:u w:val="single"/>
        </w:rPr>
      </w:pPr>
      <w:r w:rsidRPr="00F2546C">
        <w:rPr>
          <w:rFonts w:ascii="Fira Sans" w:hAnsi="Fira Sans" w:cs="Calibri"/>
          <w:sz w:val="24"/>
          <w:szCs w:val="24"/>
          <w:u w:val="single"/>
        </w:rPr>
        <w:lastRenderedPageBreak/>
        <w:t>Précisions sur les prêts à usage (commodats) :</w:t>
      </w:r>
    </w:p>
    <w:p w14:paraId="7AB04957" w14:textId="77777777" w:rsidR="00952BA6" w:rsidRDefault="00F10FD9" w:rsidP="00695FB9">
      <w:pPr>
        <w:widowControl w:val="0"/>
        <w:autoSpaceDE w:val="0"/>
        <w:autoSpaceDN w:val="0"/>
        <w:adjustRightInd w:val="0"/>
        <w:spacing w:before="120" w:after="120" w:line="240" w:lineRule="auto"/>
        <w:jc w:val="both"/>
        <w:rPr>
          <w:rFonts w:ascii="Fira Sans" w:hAnsi="Fira Sans" w:cs="Calibri"/>
          <w:sz w:val="24"/>
          <w:szCs w:val="24"/>
        </w:rPr>
      </w:pPr>
      <w:r w:rsidRPr="00F2546C">
        <w:rPr>
          <w:rFonts w:ascii="Fira Sans" w:hAnsi="Fira Sans" w:cs="Calibri"/>
          <w:sz w:val="24"/>
          <w:szCs w:val="24"/>
        </w:rPr>
        <w:t xml:space="preserve">Les </w:t>
      </w:r>
      <w:r w:rsidR="00F2546C" w:rsidRPr="00F2546C">
        <w:rPr>
          <w:rFonts w:ascii="Fira Sans" w:hAnsi="Fira Sans" w:cs="Calibri"/>
          <w:sz w:val="24"/>
          <w:szCs w:val="24"/>
        </w:rPr>
        <w:t xml:space="preserve">informations suivantes </w:t>
      </w:r>
      <w:r w:rsidR="00952BA6">
        <w:rPr>
          <w:rFonts w:ascii="Fira Sans" w:hAnsi="Fira Sans" w:cs="Calibri"/>
          <w:sz w:val="24"/>
          <w:szCs w:val="24"/>
        </w:rPr>
        <w:t xml:space="preserve">doivent être mentionnées </w:t>
      </w:r>
      <w:r w:rsidR="00F2546C" w:rsidRPr="00F2546C">
        <w:rPr>
          <w:rFonts w:ascii="Fira Sans" w:hAnsi="Fira Sans" w:cs="Calibri"/>
          <w:sz w:val="24"/>
          <w:szCs w:val="24"/>
        </w:rPr>
        <w:t>concernant les opérations de mises à disposition gratuite de biens</w:t>
      </w:r>
      <w:r w:rsidR="00952BA6">
        <w:rPr>
          <w:rFonts w:ascii="Fira Sans" w:hAnsi="Fira Sans" w:cs="Calibri"/>
          <w:sz w:val="24"/>
          <w:szCs w:val="24"/>
        </w:rPr>
        <w:t>, en particulier les prêts à usage</w:t>
      </w:r>
      <w:r w:rsidR="00F2546C" w:rsidRPr="00F2546C">
        <w:rPr>
          <w:rFonts w:ascii="Fira Sans" w:hAnsi="Fira Sans" w:cs="Calibri"/>
          <w:sz w:val="24"/>
          <w:szCs w:val="24"/>
        </w:rPr>
        <w:t xml:space="preserve"> :</w:t>
      </w:r>
    </w:p>
    <w:p w14:paraId="0ED5BA76" w14:textId="2F979995" w:rsidR="00952BA6" w:rsidRDefault="00952BA6" w:rsidP="0057705F">
      <w:pPr>
        <w:pStyle w:val="Paragraphedeliste"/>
        <w:widowControl w:val="0"/>
        <w:numPr>
          <w:ilvl w:val="0"/>
          <w:numId w:val="31"/>
        </w:numPr>
        <w:autoSpaceDE w:val="0"/>
        <w:autoSpaceDN w:val="0"/>
        <w:adjustRightInd w:val="0"/>
        <w:spacing w:before="120" w:after="120" w:line="240" w:lineRule="auto"/>
        <w:rPr>
          <w:rFonts w:ascii="Fira Sans" w:hAnsi="Fira Sans" w:cs="Calibri"/>
          <w:sz w:val="24"/>
          <w:szCs w:val="24"/>
        </w:rPr>
      </w:pPr>
      <w:r w:rsidRPr="00952BA6">
        <w:rPr>
          <w:rFonts w:ascii="Fira Sans" w:hAnsi="Fira Sans" w:cs="Calibri"/>
          <w:sz w:val="24"/>
          <w:szCs w:val="24"/>
        </w:rPr>
        <w:t xml:space="preserve">Descriptif </w:t>
      </w:r>
      <w:r w:rsidR="00F2546C" w:rsidRPr="00952BA6">
        <w:rPr>
          <w:rFonts w:ascii="Fira Sans" w:hAnsi="Fira Sans" w:cs="Calibri"/>
          <w:sz w:val="24"/>
          <w:szCs w:val="24"/>
        </w:rPr>
        <w:t>qualitatif : date de l’opération, durée, type de bien ;</w:t>
      </w:r>
    </w:p>
    <w:p w14:paraId="3343C87E" w14:textId="40B85277" w:rsidR="00F2546C" w:rsidRPr="00952BA6" w:rsidRDefault="00952BA6" w:rsidP="0057705F">
      <w:pPr>
        <w:pStyle w:val="Paragraphedeliste"/>
        <w:widowControl w:val="0"/>
        <w:numPr>
          <w:ilvl w:val="0"/>
          <w:numId w:val="31"/>
        </w:numPr>
        <w:autoSpaceDE w:val="0"/>
        <w:autoSpaceDN w:val="0"/>
        <w:adjustRightInd w:val="0"/>
        <w:spacing w:before="120" w:after="120" w:line="240" w:lineRule="auto"/>
        <w:rPr>
          <w:rFonts w:ascii="Fira Sans" w:hAnsi="Fira Sans" w:cs="Calibri"/>
          <w:sz w:val="24"/>
          <w:szCs w:val="24"/>
          <w:u w:val="single"/>
        </w:rPr>
      </w:pPr>
      <w:r w:rsidRPr="00952BA6">
        <w:rPr>
          <w:rFonts w:ascii="Fira Sans" w:hAnsi="Fira Sans" w:cs="Calibri"/>
          <w:sz w:val="24"/>
          <w:szCs w:val="24"/>
        </w:rPr>
        <w:t>Eléments permettant de valoriser la contribution volontaire en nature.</w:t>
      </w:r>
    </w:p>
    <w:p w14:paraId="1DD36D3C" w14:textId="555AD4A9" w:rsidR="00EA1A33" w:rsidRPr="00983F8C" w:rsidRDefault="00020867" w:rsidP="00695FB9">
      <w:pPr>
        <w:widowControl w:val="0"/>
        <w:autoSpaceDE w:val="0"/>
        <w:autoSpaceDN w:val="0"/>
        <w:adjustRightInd w:val="0"/>
        <w:spacing w:before="120" w:after="120" w:line="240" w:lineRule="auto"/>
        <w:jc w:val="both"/>
        <w:rPr>
          <w:rFonts w:ascii="Fira Sans" w:hAnsi="Fira Sans" w:cs="Calibri"/>
          <w:sz w:val="24"/>
          <w:szCs w:val="24"/>
        </w:rPr>
      </w:pPr>
      <w:r>
        <w:rPr>
          <w:rFonts w:ascii="Fira Sans" w:hAnsi="Fira Sans" w:cs="Calibri"/>
          <w:sz w:val="24"/>
          <w:szCs w:val="24"/>
        </w:rPr>
        <w:t>La Fédération nationale de Ogec recommande de valoriser l</w:t>
      </w:r>
      <w:r w:rsidR="00983F8C" w:rsidRPr="00983F8C">
        <w:rPr>
          <w:rFonts w:ascii="Fira Sans" w:hAnsi="Fira Sans" w:cs="Calibri"/>
          <w:sz w:val="24"/>
          <w:szCs w:val="24"/>
        </w:rPr>
        <w:t xml:space="preserve">es </w:t>
      </w:r>
      <w:r w:rsidR="00983F8C">
        <w:rPr>
          <w:rFonts w:ascii="Fira Sans" w:hAnsi="Fira Sans" w:cs="Calibri"/>
          <w:sz w:val="24"/>
          <w:szCs w:val="24"/>
        </w:rPr>
        <w:t>prêts à usage par la méthode de l’équivalent loyer.</w:t>
      </w:r>
    </w:p>
    <w:p w14:paraId="395ED658" w14:textId="673D250A" w:rsidR="00A91B9D" w:rsidRPr="008764F8" w:rsidRDefault="00BD6E08" w:rsidP="008E3B45">
      <w:pPr>
        <w:widowControl w:val="0"/>
        <w:autoSpaceDE w:val="0"/>
        <w:autoSpaceDN w:val="0"/>
        <w:adjustRightInd w:val="0"/>
        <w:spacing w:before="120" w:after="120" w:line="240" w:lineRule="auto"/>
        <w:rPr>
          <w:rFonts w:ascii="Fira Sans" w:hAnsi="Fira Sans" w:cs="Calibri"/>
          <w:sz w:val="24"/>
          <w:szCs w:val="24"/>
          <w:u w:val="single"/>
        </w:rPr>
      </w:pPr>
      <w:r w:rsidRPr="008764F8">
        <w:rPr>
          <w:rFonts w:ascii="Fira Sans" w:hAnsi="Fira Sans" w:cs="Calibri"/>
          <w:sz w:val="24"/>
          <w:szCs w:val="24"/>
          <w:u w:val="single"/>
        </w:rPr>
        <w:t>Cas particulier de l’équivalent loyer :</w:t>
      </w:r>
    </w:p>
    <w:p w14:paraId="6E03A96F" w14:textId="03F6153B" w:rsidR="00BD6E08" w:rsidRPr="008764F8" w:rsidRDefault="00BD6E08" w:rsidP="00695FB9">
      <w:pPr>
        <w:pStyle w:val="Paragraphedeliste"/>
        <w:widowControl w:val="0"/>
        <w:numPr>
          <w:ilvl w:val="0"/>
          <w:numId w:val="16"/>
        </w:numPr>
        <w:autoSpaceDE w:val="0"/>
        <w:autoSpaceDN w:val="0"/>
        <w:adjustRightInd w:val="0"/>
        <w:spacing w:before="120" w:after="120" w:line="240" w:lineRule="auto"/>
        <w:contextualSpacing w:val="0"/>
        <w:jc w:val="both"/>
        <w:rPr>
          <w:rFonts w:ascii="Fira Sans" w:hAnsi="Fira Sans" w:cs="Calibri"/>
          <w:sz w:val="24"/>
          <w:szCs w:val="24"/>
        </w:rPr>
      </w:pPr>
      <w:r w:rsidRPr="008764F8">
        <w:rPr>
          <w:rFonts w:ascii="Fira Sans" w:hAnsi="Fira Sans" w:cs="Calibri"/>
          <w:sz w:val="24"/>
          <w:szCs w:val="24"/>
        </w:rPr>
        <w:t xml:space="preserve">Indiquer le traitement comptable de l’équivalent loyer </w:t>
      </w:r>
      <w:r w:rsidR="006F24D8">
        <w:rPr>
          <w:rFonts w:ascii="Fira Sans" w:hAnsi="Fira Sans" w:cs="Calibri"/>
          <w:sz w:val="24"/>
          <w:szCs w:val="24"/>
        </w:rPr>
        <w:t xml:space="preserve">et </w:t>
      </w:r>
      <w:r w:rsidR="006F24D8" w:rsidRPr="008764F8">
        <w:rPr>
          <w:rFonts w:ascii="Fira Sans" w:hAnsi="Fira Sans" w:cs="Calibri"/>
          <w:sz w:val="24"/>
          <w:szCs w:val="24"/>
        </w:rPr>
        <w:t>la méthode de valorisation retenue</w:t>
      </w:r>
    </w:p>
    <w:p w14:paraId="6432A4C0" w14:textId="7F4694A8" w:rsidR="00E32485" w:rsidRPr="008764F8" w:rsidRDefault="00E32485" w:rsidP="008E3B45">
      <w:pPr>
        <w:widowControl w:val="0"/>
        <w:autoSpaceDE w:val="0"/>
        <w:autoSpaceDN w:val="0"/>
        <w:adjustRightInd w:val="0"/>
        <w:spacing w:before="120" w:after="120" w:line="240" w:lineRule="auto"/>
        <w:rPr>
          <w:rFonts w:ascii="Fira Sans" w:hAnsi="Fira Sans"/>
          <w:sz w:val="24"/>
          <w:u w:val="single"/>
        </w:rPr>
      </w:pPr>
      <w:r w:rsidRPr="008764F8">
        <w:rPr>
          <w:rFonts w:ascii="Fira Sans" w:hAnsi="Fira Sans"/>
          <w:sz w:val="24"/>
          <w:u w:val="single"/>
        </w:rPr>
        <w:t>Proposition de rédaction :</w:t>
      </w:r>
    </w:p>
    <w:p w14:paraId="51C1F820" w14:textId="41E02C01" w:rsidR="00E32485" w:rsidRPr="008764F8" w:rsidRDefault="00DF5225" w:rsidP="00695FB9">
      <w:pPr>
        <w:widowControl w:val="0"/>
        <w:autoSpaceDE w:val="0"/>
        <w:autoSpaceDN w:val="0"/>
        <w:adjustRightInd w:val="0"/>
        <w:spacing w:before="120" w:after="120" w:line="240" w:lineRule="auto"/>
        <w:jc w:val="both"/>
        <w:rPr>
          <w:rFonts w:ascii="Fira Sans" w:hAnsi="Fira Sans" w:cs="Calibri"/>
          <w:sz w:val="24"/>
          <w:szCs w:val="24"/>
        </w:rPr>
      </w:pPr>
      <w:r w:rsidRPr="008764F8">
        <w:rPr>
          <w:rFonts w:ascii="Fira Sans" w:hAnsi="Fira Sans" w:cs="Calibri"/>
          <w:sz w:val="24"/>
          <w:szCs w:val="24"/>
        </w:rPr>
        <w:t xml:space="preserve">En application de </w:t>
      </w:r>
      <w:r w:rsidR="00CB59AA" w:rsidRPr="008764F8">
        <w:rPr>
          <w:rFonts w:ascii="Fira Sans" w:hAnsi="Fira Sans" w:cs="Calibri"/>
          <w:sz w:val="24"/>
          <w:szCs w:val="24"/>
        </w:rPr>
        <w:t xml:space="preserve">la </w:t>
      </w:r>
      <w:r w:rsidRPr="008764F8">
        <w:rPr>
          <w:rFonts w:ascii="Fira Sans" w:hAnsi="Fira Sans" w:cs="Calibri"/>
          <w:sz w:val="24"/>
          <w:szCs w:val="24"/>
        </w:rPr>
        <w:t xml:space="preserve">nomenclature comptable de l’Enseignement catholique </w:t>
      </w:r>
      <w:r w:rsidR="00692F74" w:rsidRPr="008764F8">
        <w:rPr>
          <w:rFonts w:ascii="Fira Sans" w:hAnsi="Fira Sans" w:cs="Calibri"/>
          <w:sz w:val="24"/>
          <w:szCs w:val="24"/>
        </w:rPr>
        <w:t xml:space="preserve">associé à l’Etat par contrat </w:t>
      </w:r>
      <w:r w:rsidRPr="008764F8">
        <w:rPr>
          <w:rFonts w:ascii="Fira Sans" w:hAnsi="Fira Sans" w:cs="Calibri"/>
          <w:sz w:val="24"/>
          <w:szCs w:val="24"/>
        </w:rPr>
        <w:t>(édition</w:t>
      </w:r>
      <w:r w:rsidR="00692F74" w:rsidRPr="008764F8">
        <w:rPr>
          <w:rFonts w:ascii="Fira Sans" w:hAnsi="Fira Sans" w:cs="Calibri"/>
          <w:sz w:val="24"/>
          <w:szCs w:val="24"/>
        </w:rPr>
        <w:t xml:space="preserve"> 2020</w:t>
      </w:r>
      <w:r w:rsidRPr="008764F8">
        <w:rPr>
          <w:rFonts w:ascii="Fira Sans" w:hAnsi="Fira Sans" w:cs="Calibri"/>
          <w:sz w:val="24"/>
          <w:szCs w:val="24"/>
        </w:rPr>
        <w:t xml:space="preserve">), </w:t>
      </w:r>
      <w:r w:rsidR="00E32485" w:rsidRPr="008764F8">
        <w:rPr>
          <w:rFonts w:ascii="Fira Sans" w:hAnsi="Fira Sans" w:cs="Calibri"/>
          <w:sz w:val="24"/>
          <w:szCs w:val="24"/>
        </w:rPr>
        <w:t xml:space="preserve">un équivalent loyer a été comptabilisé </w:t>
      </w:r>
      <w:r w:rsidRPr="008764F8">
        <w:rPr>
          <w:rFonts w:ascii="Fira Sans" w:hAnsi="Fira Sans" w:cs="Calibri"/>
          <w:sz w:val="24"/>
          <w:szCs w:val="24"/>
        </w:rPr>
        <w:t>dans les comptes au 31</w:t>
      </w:r>
      <w:r w:rsidR="0053501A">
        <w:rPr>
          <w:rFonts w:ascii="Fira Sans" w:hAnsi="Fira Sans" w:cs="Calibri"/>
          <w:sz w:val="24"/>
          <w:szCs w:val="24"/>
        </w:rPr>
        <w:t xml:space="preserve"> août </w:t>
      </w:r>
      <w:r w:rsidRPr="008764F8">
        <w:rPr>
          <w:rFonts w:ascii="Fira Sans" w:hAnsi="Fira Sans" w:cs="Calibri"/>
          <w:sz w:val="24"/>
          <w:szCs w:val="24"/>
        </w:rPr>
        <w:t xml:space="preserve">N pour un montant de XXX € </w:t>
      </w:r>
      <w:r w:rsidR="00E32485" w:rsidRPr="008764F8">
        <w:rPr>
          <w:rFonts w:ascii="Fira Sans" w:hAnsi="Fira Sans" w:cs="Calibri"/>
          <w:sz w:val="24"/>
          <w:szCs w:val="24"/>
        </w:rPr>
        <w:t xml:space="preserve">dans les comptes spéciaux </w:t>
      </w:r>
      <w:r w:rsidRPr="008764F8">
        <w:rPr>
          <w:rFonts w:ascii="Fira Sans" w:hAnsi="Fira Sans" w:cs="Calibri"/>
          <w:sz w:val="24"/>
          <w:szCs w:val="24"/>
        </w:rPr>
        <w:t>(</w:t>
      </w:r>
      <w:r w:rsidR="00E32485" w:rsidRPr="008764F8">
        <w:rPr>
          <w:rFonts w:ascii="Fira Sans" w:hAnsi="Fira Sans" w:cs="Calibri"/>
          <w:sz w:val="24"/>
          <w:szCs w:val="24"/>
        </w:rPr>
        <w:t>8611</w:t>
      </w:r>
      <w:r w:rsidRPr="008764F8">
        <w:rPr>
          <w:rFonts w:ascii="Fira Sans" w:hAnsi="Fira Sans" w:cs="Calibri"/>
          <w:sz w:val="24"/>
          <w:szCs w:val="24"/>
        </w:rPr>
        <w:t>)</w:t>
      </w:r>
      <w:r w:rsidR="00E32485" w:rsidRPr="008764F8">
        <w:rPr>
          <w:rFonts w:ascii="Fira Sans" w:hAnsi="Fira Sans" w:cs="Calibri"/>
          <w:sz w:val="24"/>
          <w:szCs w:val="24"/>
        </w:rPr>
        <w:t xml:space="preserve"> par la contrepartie </w:t>
      </w:r>
      <w:r w:rsidR="00CB59AA" w:rsidRPr="008764F8">
        <w:rPr>
          <w:rFonts w:ascii="Fira Sans" w:hAnsi="Fira Sans" w:cs="Calibri"/>
          <w:sz w:val="24"/>
          <w:szCs w:val="24"/>
        </w:rPr>
        <w:t>d’une</w:t>
      </w:r>
      <w:r w:rsidR="00E32485" w:rsidRPr="008764F8">
        <w:rPr>
          <w:rFonts w:ascii="Fira Sans" w:hAnsi="Fira Sans" w:cs="Calibri"/>
          <w:sz w:val="24"/>
          <w:szCs w:val="24"/>
        </w:rPr>
        <w:t xml:space="preserve"> prestation gratuite du propriétaire </w:t>
      </w:r>
      <w:r w:rsidRPr="008764F8">
        <w:rPr>
          <w:rFonts w:ascii="Fira Sans" w:hAnsi="Fira Sans" w:cs="Calibri"/>
          <w:sz w:val="24"/>
          <w:szCs w:val="24"/>
        </w:rPr>
        <w:t>(</w:t>
      </w:r>
      <w:r w:rsidR="00E32485" w:rsidRPr="008764F8">
        <w:rPr>
          <w:rFonts w:ascii="Fira Sans" w:hAnsi="Fira Sans" w:cs="Calibri"/>
          <w:sz w:val="24"/>
          <w:szCs w:val="24"/>
        </w:rPr>
        <w:t>8711</w:t>
      </w:r>
      <w:r w:rsidRPr="008764F8">
        <w:rPr>
          <w:rFonts w:ascii="Fira Sans" w:hAnsi="Fira Sans" w:cs="Calibri"/>
          <w:sz w:val="24"/>
          <w:szCs w:val="24"/>
        </w:rPr>
        <w:t xml:space="preserve">). </w:t>
      </w:r>
    </w:p>
    <w:p w14:paraId="429722BC" w14:textId="4DF450F9" w:rsidR="00AF0F4D" w:rsidRPr="008764F8" w:rsidRDefault="00AF0F4D" w:rsidP="00695FB9">
      <w:pPr>
        <w:widowControl w:val="0"/>
        <w:autoSpaceDE w:val="0"/>
        <w:autoSpaceDN w:val="0"/>
        <w:adjustRightInd w:val="0"/>
        <w:spacing w:before="120" w:after="120" w:line="240" w:lineRule="auto"/>
        <w:jc w:val="both"/>
        <w:rPr>
          <w:rFonts w:ascii="Fira Sans" w:hAnsi="Fira Sans" w:cs="Calibri"/>
          <w:sz w:val="24"/>
          <w:szCs w:val="24"/>
        </w:rPr>
      </w:pPr>
      <w:r w:rsidRPr="008764F8">
        <w:rPr>
          <w:rFonts w:ascii="Fira Sans" w:hAnsi="Fira Sans" w:cs="Calibri"/>
          <w:sz w:val="24"/>
          <w:szCs w:val="24"/>
        </w:rPr>
        <w:t xml:space="preserve">L’équivalent loyer correspond au coût économique de mise à disposition des locaux. Il a été évalué en appliquant un taux de 4% à leur valeur de reconstruction à neuf, estimée à XXX € en appliquant un coût moyen de construction de XXX € / m² à une surface de XXX m². Le taux de 4% couvre essentiellement les amortissements, les provisions pour gros entretien et </w:t>
      </w:r>
      <w:r w:rsidR="00E32485" w:rsidRPr="008764F8">
        <w:rPr>
          <w:rFonts w:ascii="Fira Sans" w:hAnsi="Fira Sans" w:cs="Calibri"/>
          <w:sz w:val="24"/>
          <w:szCs w:val="24"/>
        </w:rPr>
        <w:t>le coût d’un emprunt</w:t>
      </w:r>
      <w:r w:rsidRPr="008764F8">
        <w:rPr>
          <w:rFonts w:ascii="Fira Sans" w:hAnsi="Fira Sans" w:cs="Calibri"/>
          <w:sz w:val="24"/>
          <w:szCs w:val="24"/>
        </w:rPr>
        <w:t>.</w:t>
      </w:r>
    </w:p>
    <w:p w14:paraId="423199B0" w14:textId="4DCA58AD" w:rsidR="00C40EFB" w:rsidRPr="00B8325F" w:rsidRDefault="00C40EFB" w:rsidP="008E3B45">
      <w:pPr>
        <w:widowControl w:val="0"/>
        <w:autoSpaceDE w:val="0"/>
        <w:autoSpaceDN w:val="0"/>
        <w:adjustRightInd w:val="0"/>
        <w:spacing w:before="120" w:after="120" w:line="240" w:lineRule="auto"/>
        <w:jc w:val="center"/>
        <w:rPr>
          <w:rFonts w:ascii="Fira Sans" w:hAnsi="Fira Sans" w:cs="Calibri"/>
          <w:color w:val="6A88B2"/>
          <w:sz w:val="28"/>
          <w:szCs w:val="24"/>
        </w:rPr>
      </w:pPr>
      <w:r w:rsidRPr="008764F8">
        <w:rPr>
          <w:rFonts w:ascii="Fira Sans" w:hAnsi="Fira Sans" w:cs="Calibri"/>
          <w:sz w:val="24"/>
          <w:szCs w:val="24"/>
        </w:rPr>
        <w:br w:type="page"/>
      </w:r>
      <w:r w:rsidRPr="00B8325F">
        <w:rPr>
          <w:rFonts w:ascii="Fira Sans" w:hAnsi="Fira Sans" w:cs="Calibri"/>
          <w:color w:val="6A88B2"/>
          <w:sz w:val="28"/>
          <w:szCs w:val="24"/>
        </w:rPr>
        <w:lastRenderedPageBreak/>
        <w:t>INFORMATIONS DE GESTION (TABLEAUX A USAGE INTERNE)</w:t>
      </w:r>
      <w:r w:rsidR="00795E4C" w:rsidRPr="00B8325F">
        <w:rPr>
          <w:rFonts w:ascii="Fira Sans" w:hAnsi="Fira Sans" w:cs="Calibri"/>
          <w:color w:val="6A88B2"/>
          <w:sz w:val="28"/>
          <w:szCs w:val="24"/>
        </w:rPr>
        <w:br/>
        <w:t>(ne doivent pas figurer dans l’annexe)</w:t>
      </w:r>
    </w:p>
    <w:p w14:paraId="78016972" w14:textId="77777777" w:rsidR="00D12894" w:rsidRPr="008764F8" w:rsidRDefault="00D12894" w:rsidP="008E3B45">
      <w:pPr>
        <w:widowControl w:val="0"/>
        <w:overflowPunct w:val="0"/>
        <w:autoSpaceDE w:val="0"/>
        <w:autoSpaceDN w:val="0"/>
        <w:adjustRightInd w:val="0"/>
        <w:spacing w:before="120" w:after="120" w:line="240" w:lineRule="auto"/>
        <w:jc w:val="both"/>
        <w:rPr>
          <w:rFonts w:ascii="Fira Sans" w:hAnsi="Fira Sans" w:cs="Calibri"/>
          <w:bCs/>
          <w:color w:val="231F20"/>
          <w:sz w:val="24"/>
          <w:szCs w:val="24"/>
        </w:rPr>
      </w:pPr>
    </w:p>
    <w:p w14:paraId="713AAD30" w14:textId="24E4C90B" w:rsidR="00C40EFB" w:rsidRPr="008764F8" w:rsidRDefault="00C40EFB" w:rsidP="0057705F">
      <w:pPr>
        <w:pStyle w:val="Paragraphedeliste"/>
        <w:widowControl w:val="0"/>
        <w:numPr>
          <w:ilvl w:val="0"/>
          <w:numId w:val="13"/>
        </w:numPr>
        <w:overflowPunct w:val="0"/>
        <w:autoSpaceDE w:val="0"/>
        <w:autoSpaceDN w:val="0"/>
        <w:adjustRightInd w:val="0"/>
        <w:spacing w:before="120" w:after="120" w:line="240" w:lineRule="auto"/>
        <w:contextualSpacing w:val="0"/>
        <w:jc w:val="both"/>
        <w:rPr>
          <w:rFonts w:ascii="Fira Sans" w:hAnsi="Fira Sans" w:cs="Calibri"/>
          <w:bCs/>
          <w:color w:val="231F20"/>
          <w:sz w:val="24"/>
          <w:szCs w:val="24"/>
        </w:rPr>
      </w:pPr>
      <w:r w:rsidRPr="008764F8">
        <w:rPr>
          <w:rFonts w:ascii="Fira Sans" w:hAnsi="Fira Sans" w:cs="Calibri"/>
          <w:bCs/>
          <w:color w:val="231F20"/>
          <w:sz w:val="24"/>
          <w:szCs w:val="24"/>
        </w:rPr>
        <w:t xml:space="preserve">Evolution </w:t>
      </w:r>
      <w:r w:rsidR="00A56AB3" w:rsidRPr="008764F8">
        <w:rPr>
          <w:rFonts w:ascii="Fira Sans" w:hAnsi="Fira Sans" w:cs="Calibri"/>
          <w:bCs/>
          <w:color w:val="231F20"/>
          <w:sz w:val="24"/>
          <w:szCs w:val="24"/>
        </w:rPr>
        <w:t>des effectifs scolarisés</w:t>
      </w:r>
      <w:r w:rsidRPr="008764F8">
        <w:rPr>
          <w:rFonts w:ascii="Fira Sans" w:hAnsi="Fira Sans" w:cs="Calibri"/>
          <w:bCs/>
          <w:color w:val="231F20"/>
          <w:sz w:val="24"/>
          <w:szCs w:val="24"/>
        </w:rPr>
        <w:t xml:space="preserve"> </w:t>
      </w:r>
    </w:p>
    <w:p w14:paraId="23D95FBC" w14:textId="0723E02E" w:rsidR="00BA5463" w:rsidRPr="008764F8" w:rsidRDefault="00BA5463" w:rsidP="00695FB9">
      <w:pPr>
        <w:pStyle w:val="Paragraphedeliste"/>
        <w:widowControl w:val="0"/>
        <w:numPr>
          <w:ilvl w:val="0"/>
          <w:numId w:val="13"/>
        </w:numPr>
        <w:overflowPunct w:val="0"/>
        <w:autoSpaceDE w:val="0"/>
        <w:autoSpaceDN w:val="0"/>
        <w:adjustRightInd w:val="0"/>
        <w:spacing w:before="120" w:after="120" w:line="240" w:lineRule="auto"/>
        <w:contextualSpacing w:val="0"/>
        <w:jc w:val="both"/>
        <w:rPr>
          <w:rFonts w:ascii="Fira Sans" w:hAnsi="Fira Sans" w:cs="Calibri"/>
          <w:bCs/>
          <w:color w:val="231F20"/>
          <w:sz w:val="24"/>
          <w:szCs w:val="24"/>
        </w:rPr>
      </w:pPr>
      <w:r w:rsidRPr="008764F8">
        <w:rPr>
          <w:rFonts w:ascii="Fira Sans" w:hAnsi="Fira Sans" w:cs="Calibri"/>
          <w:bCs/>
          <w:color w:val="231F20"/>
          <w:sz w:val="24"/>
          <w:szCs w:val="24"/>
        </w:rPr>
        <w:t>Tarifs pratiqués &amp; participations de l’Etat et des collectivités (par élève et par an)</w:t>
      </w:r>
    </w:p>
    <w:p w14:paraId="2909A261" w14:textId="64537DDD" w:rsidR="00D12894" w:rsidRPr="008764F8" w:rsidRDefault="00FA6458" w:rsidP="0057705F">
      <w:pPr>
        <w:pStyle w:val="Paragraphedeliste"/>
        <w:widowControl w:val="0"/>
        <w:numPr>
          <w:ilvl w:val="0"/>
          <w:numId w:val="13"/>
        </w:numPr>
        <w:autoSpaceDE w:val="0"/>
        <w:autoSpaceDN w:val="0"/>
        <w:adjustRightInd w:val="0"/>
        <w:spacing w:before="120" w:after="120" w:line="240" w:lineRule="auto"/>
        <w:contextualSpacing w:val="0"/>
        <w:rPr>
          <w:rFonts w:ascii="Fira Sans" w:hAnsi="Fira Sans" w:cs="Calibri"/>
          <w:sz w:val="24"/>
          <w:szCs w:val="24"/>
        </w:rPr>
      </w:pPr>
      <w:r w:rsidRPr="008764F8">
        <w:rPr>
          <w:rFonts w:ascii="Fira Sans" w:hAnsi="Fira Sans"/>
          <w:sz w:val="24"/>
          <w:szCs w:val="24"/>
        </w:rPr>
        <w:t>Détail des e</w:t>
      </w:r>
      <w:r w:rsidR="00DE115A" w:rsidRPr="008764F8">
        <w:rPr>
          <w:rFonts w:ascii="Fira Sans" w:hAnsi="Fira Sans" w:cs="Calibri"/>
          <w:sz w:val="24"/>
          <w:szCs w:val="24"/>
        </w:rPr>
        <w:t>mprunts</w:t>
      </w:r>
      <w:r w:rsidRPr="008764F8">
        <w:rPr>
          <w:rFonts w:ascii="Fira Sans" w:hAnsi="Fira Sans" w:cs="Calibri"/>
          <w:sz w:val="24"/>
          <w:szCs w:val="24"/>
        </w:rPr>
        <w:t xml:space="preserve"> en cours</w:t>
      </w:r>
    </w:p>
    <w:p w14:paraId="3D7B2382" w14:textId="5BA895F4" w:rsidR="00DE115A" w:rsidRPr="008764F8" w:rsidRDefault="00DE115A" w:rsidP="00695FB9">
      <w:pPr>
        <w:pStyle w:val="Paragraphedeliste"/>
        <w:widowControl w:val="0"/>
        <w:numPr>
          <w:ilvl w:val="0"/>
          <w:numId w:val="13"/>
        </w:numPr>
        <w:autoSpaceDE w:val="0"/>
        <w:autoSpaceDN w:val="0"/>
        <w:adjustRightInd w:val="0"/>
        <w:spacing w:before="120" w:after="120" w:line="240" w:lineRule="auto"/>
        <w:contextualSpacing w:val="0"/>
        <w:jc w:val="both"/>
        <w:rPr>
          <w:rFonts w:ascii="Fira Sans" w:hAnsi="Fira Sans" w:cs="Calibri"/>
          <w:sz w:val="24"/>
          <w:szCs w:val="24"/>
        </w:rPr>
      </w:pPr>
      <w:r w:rsidRPr="008764F8">
        <w:rPr>
          <w:rFonts w:ascii="Fira Sans" w:hAnsi="Fira Sans" w:cs="Calibri"/>
          <w:sz w:val="24"/>
          <w:szCs w:val="24"/>
        </w:rPr>
        <w:t>Surfaces à disposition de l’établissement</w:t>
      </w:r>
      <w:r w:rsidR="00FA6458" w:rsidRPr="008764F8">
        <w:rPr>
          <w:rFonts w:ascii="Fira Sans" w:hAnsi="Fira Sans" w:cs="Calibri"/>
          <w:sz w:val="24"/>
          <w:szCs w:val="24"/>
        </w:rPr>
        <w:t xml:space="preserve"> </w:t>
      </w:r>
      <w:r w:rsidR="00FA6458" w:rsidRPr="008764F8">
        <w:rPr>
          <w:rFonts w:ascii="Fira Sans" w:hAnsi="Fira Sans" w:cs="Calibri"/>
          <w:sz w:val="24"/>
          <w:szCs w:val="24"/>
        </w:rPr>
        <w:br/>
        <w:t>(bâties / non bâties ; pédagogiques / pastorale / restauration / internat / locaux administratifs / techniques… ; surfaces non utilisées…)</w:t>
      </w:r>
    </w:p>
    <w:p w14:paraId="57EF654F" w14:textId="007988F7" w:rsidR="00FA6458" w:rsidRPr="008764F8" w:rsidRDefault="00DE115A" w:rsidP="0057705F">
      <w:pPr>
        <w:pStyle w:val="Paragraphedeliste"/>
        <w:widowControl w:val="0"/>
        <w:numPr>
          <w:ilvl w:val="0"/>
          <w:numId w:val="13"/>
        </w:numPr>
        <w:autoSpaceDE w:val="0"/>
        <w:autoSpaceDN w:val="0"/>
        <w:adjustRightInd w:val="0"/>
        <w:spacing w:before="120" w:after="120" w:line="240" w:lineRule="auto"/>
        <w:contextualSpacing w:val="0"/>
        <w:rPr>
          <w:rFonts w:ascii="Fira Sans" w:hAnsi="Fira Sans"/>
        </w:rPr>
      </w:pPr>
      <w:r w:rsidRPr="008764F8">
        <w:rPr>
          <w:rFonts w:ascii="Fira Sans" w:hAnsi="Fira Sans" w:cs="Calibri"/>
          <w:sz w:val="24"/>
          <w:szCs w:val="24"/>
        </w:rPr>
        <w:t xml:space="preserve">Répartition des effectifs </w:t>
      </w:r>
      <w:r w:rsidR="00402A9C" w:rsidRPr="008764F8">
        <w:rPr>
          <w:rFonts w:ascii="Fira Sans" w:hAnsi="Fira Sans" w:cs="Calibri"/>
          <w:sz w:val="24"/>
          <w:szCs w:val="24"/>
        </w:rPr>
        <w:t xml:space="preserve">salariés </w:t>
      </w:r>
      <w:r w:rsidRPr="008764F8">
        <w:rPr>
          <w:rFonts w:ascii="Fira Sans" w:hAnsi="Fira Sans" w:cs="Calibri"/>
          <w:sz w:val="24"/>
          <w:szCs w:val="24"/>
        </w:rPr>
        <w:t>par fonction</w:t>
      </w:r>
      <w:r w:rsidR="00FA6458" w:rsidRPr="008764F8">
        <w:rPr>
          <w:rFonts w:ascii="Fira Sans" w:hAnsi="Fira Sans" w:cs="Calibri"/>
          <w:sz w:val="24"/>
          <w:szCs w:val="24"/>
        </w:rPr>
        <w:t xml:space="preserve"> et</w:t>
      </w:r>
      <w:r w:rsidRPr="008764F8">
        <w:rPr>
          <w:rFonts w:ascii="Fira Sans" w:hAnsi="Fira Sans" w:cs="Calibri"/>
          <w:sz w:val="24"/>
          <w:szCs w:val="24"/>
        </w:rPr>
        <w:t xml:space="preserve"> par service</w:t>
      </w:r>
    </w:p>
    <w:sectPr w:rsidR="00FA6458" w:rsidRPr="008764F8" w:rsidSect="00304CDE">
      <w:headerReference w:type="default" r:id="rId15"/>
      <w:footerReference w:type="default" r:id="rId16"/>
      <w:type w:val="continuous"/>
      <w:pgSz w:w="11900" w:h="16840"/>
      <w:pgMar w:top="1417" w:right="1417" w:bottom="1417" w:left="1417" w:header="720" w:footer="720" w:gutter="0"/>
      <w:cols w:space="33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345BC" w14:textId="77777777" w:rsidR="00D81853" w:rsidRDefault="00D81853" w:rsidP="00306037">
      <w:pPr>
        <w:spacing w:after="0" w:line="240" w:lineRule="auto"/>
      </w:pPr>
      <w:r>
        <w:separator/>
      </w:r>
    </w:p>
  </w:endnote>
  <w:endnote w:type="continuationSeparator" w:id="0">
    <w:p w14:paraId="4C38305B" w14:textId="77777777" w:rsidR="00D81853" w:rsidRDefault="00D81853" w:rsidP="00306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w:panose1 w:val="020B05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ira Sans" w:hAnsi="Fira Sans"/>
        <w:sz w:val="20"/>
        <w:szCs w:val="20"/>
      </w:rPr>
      <w:id w:val="-1282569756"/>
      <w:docPartObj>
        <w:docPartGallery w:val="Page Numbers (Bottom of Page)"/>
        <w:docPartUnique/>
      </w:docPartObj>
    </w:sdtPr>
    <w:sdtContent>
      <w:p w14:paraId="76E37B44" w14:textId="4D4E9E54" w:rsidR="006D6B72" w:rsidRPr="008764F8" w:rsidRDefault="006D6B72">
        <w:pPr>
          <w:pStyle w:val="Pieddepage"/>
          <w:jc w:val="right"/>
          <w:rPr>
            <w:rFonts w:ascii="Fira Sans" w:hAnsi="Fira Sans"/>
            <w:sz w:val="20"/>
            <w:szCs w:val="20"/>
          </w:rPr>
        </w:pPr>
        <w:r w:rsidRPr="008764F8">
          <w:rPr>
            <w:rFonts w:ascii="Fira Sans" w:hAnsi="Fira Sans"/>
            <w:sz w:val="20"/>
            <w:szCs w:val="20"/>
          </w:rPr>
          <w:fldChar w:fldCharType="begin"/>
        </w:r>
        <w:r w:rsidRPr="008764F8">
          <w:rPr>
            <w:rFonts w:ascii="Fira Sans" w:hAnsi="Fira Sans"/>
            <w:sz w:val="20"/>
            <w:szCs w:val="20"/>
          </w:rPr>
          <w:instrText>PAGE   \* MERGEFORMAT</w:instrText>
        </w:r>
        <w:r w:rsidRPr="008764F8">
          <w:rPr>
            <w:rFonts w:ascii="Fira Sans" w:hAnsi="Fira Sans"/>
            <w:sz w:val="20"/>
            <w:szCs w:val="20"/>
          </w:rPr>
          <w:fldChar w:fldCharType="separate"/>
        </w:r>
        <w:r w:rsidR="00533D7E" w:rsidRPr="008764F8">
          <w:rPr>
            <w:rFonts w:ascii="Fira Sans" w:hAnsi="Fira Sans"/>
            <w:noProof/>
            <w:sz w:val="20"/>
            <w:szCs w:val="20"/>
          </w:rPr>
          <w:t>11</w:t>
        </w:r>
        <w:r w:rsidRPr="008764F8">
          <w:rPr>
            <w:rFonts w:ascii="Fira Sans" w:hAnsi="Fira Sans"/>
            <w:sz w:val="20"/>
            <w:szCs w:val="20"/>
          </w:rPr>
          <w:fldChar w:fldCharType="end"/>
        </w:r>
      </w:p>
    </w:sdtContent>
  </w:sdt>
  <w:p w14:paraId="0A4B4DF8" w14:textId="77777777" w:rsidR="006D6B72" w:rsidRPr="008764F8" w:rsidRDefault="006D6B72">
    <w:pPr>
      <w:pStyle w:val="Pieddepage"/>
      <w:rPr>
        <w:rFonts w:ascii="Fira Sans" w:hAnsi="Fira San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9AF33" w14:textId="77777777" w:rsidR="00D81853" w:rsidRDefault="00D81853" w:rsidP="00306037">
      <w:pPr>
        <w:spacing w:after="0" w:line="240" w:lineRule="auto"/>
      </w:pPr>
      <w:r>
        <w:separator/>
      </w:r>
    </w:p>
  </w:footnote>
  <w:footnote w:type="continuationSeparator" w:id="0">
    <w:p w14:paraId="44E5541A" w14:textId="77777777" w:rsidR="00D81853" w:rsidRDefault="00D81853" w:rsidP="00306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27FF9" w14:textId="583A647F" w:rsidR="006D6B72" w:rsidRPr="008764F8" w:rsidRDefault="006D6B72" w:rsidP="00F640AD">
    <w:pPr>
      <w:pStyle w:val="En-tte"/>
      <w:jc w:val="right"/>
      <w:rPr>
        <w:rFonts w:ascii="Fira Sans" w:hAnsi="Fira Sans"/>
        <w:i/>
        <w:sz w:val="20"/>
        <w:szCs w:val="18"/>
      </w:rPr>
    </w:pPr>
    <w:r w:rsidRPr="008764F8">
      <w:rPr>
        <w:rFonts w:ascii="Fira Sans" w:hAnsi="Fira Sans"/>
        <w:i/>
        <w:sz w:val="20"/>
        <w:szCs w:val="18"/>
      </w:rPr>
      <w:t xml:space="preserve">Modèle annexe Ogec </w:t>
    </w:r>
    <w:r w:rsidR="000928C8" w:rsidRPr="008764F8">
      <w:rPr>
        <w:rFonts w:ascii="Fira Sans" w:hAnsi="Fira Sans"/>
        <w:i/>
        <w:sz w:val="20"/>
        <w:szCs w:val="18"/>
      </w:rPr>
      <w:t>202</w:t>
    </w:r>
    <w:r w:rsidR="000928C8">
      <w:rPr>
        <w:rFonts w:ascii="Fira Sans" w:hAnsi="Fira Sans"/>
        <w:i/>
        <w:sz w:val="20"/>
        <w:szCs w:val="18"/>
      </w:rPr>
      <w:t>1</w:t>
    </w:r>
    <w:r w:rsidR="00893602" w:rsidRPr="008764F8">
      <w:rPr>
        <w:rFonts w:ascii="Fira Sans" w:hAnsi="Fira Sans"/>
        <w:i/>
        <w:sz w:val="20"/>
        <w:szCs w:val="18"/>
      </w:rPr>
      <w:t>-</w:t>
    </w:r>
    <w:r w:rsidR="000928C8" w:rsidRPr="008764F8">
      <w:rPr>
        <w:rFonts w:ascii="Fira Sans" w:hAnsi="Fira Sans"/>
        <w:i/>
        <w:sz w:val="20"/>
        <w:szCs w:val="18"/>
      </w:rPr>
      <w:t>202</w:t>
    </w:r>
    <w:r w:rsidR="000928C8">
      <w:rPr>
        <w:rFonts w:ascii="Fira Sans" w:hAnsi="Fira Sans"/>
        <w:i/>
        <w:sz w:val="20"/>
        <w:szCs w:val="18"/>
      </w:rPr>
      <w:t>2</w:t>
    </w:r>
    <w:r w:rsidR="00E26FFD">
      <w:rPr>
        <w:rFonts w:ascii="Fira Sans" w:hAnsi="Fira Sans"/>
        <w:i/>
        <w:sz w:val="20"/>
        <w:szCs w:val="18"/>
      </w:rPr>
      <w:t xml:space="preserve"> et guide de rédaction</w:t>
    </w:r>
  </w:p>
  <w:p w14:paraId="5123E137" w14:textId="77777777" w:rsidR="006D6B72" w:rsidRPr="008764F8" w:rsidRDefault="006D6B72">
    <w:pPr>
      <w:pStyle w:val="En-tte"/>
      <w:rPr>
        <w:rFonts w:ascii="Fira Sans" w:hAnsi="Fira San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79AE"/>
    <w:multiLevelType w:val="hybridMultilevel"/>
    <w:tmpl w:val="D5326E84"/>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1D068C"/>
    <w:multiLevelType w:val="hybridMultilevel"/>
    <w:tmpl w:val="ADA40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AB09FE"/>
    <w:multiLevelType w:val="hybridMultilevel"/>
    <w:tmpl w:val="F934D742"/>
    <w:lvl w:ilvl="0" w:tplc="F05233E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4C470D"/>
    <w:multiLevelType w:val="hybridMultilevel"/>
    <w:tmpl w:val="EF5C20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B955B9"/>
    <w:multiLevelType w:val="hybridMultilevel"/>
    <w:tmpl w:val="BF2C7A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6E4089"/>
    <w:multiLevelType w:val="hybridMultilevel"/>
    <w:tmpl w:val="2114855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A51090"/>
    <w:multiLevelType w:val="hybridMultilevel"/>
    <w:tmpl w:val="55505C6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7726ADE"/>
    <w:multiLevelType w:val="hybridMultilevel"/>
    <w:tmpl w:val="42E49F9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8877980"/>
    <w:multiLevelType w:val="hybridMultilevel"/>
    <w:tmpl w:val="EE1084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C108EE"/>
    <w:multiLevelType w:val="hybridMultilevel"/>
    <w:tmpl w:val="70C6EEA6"/>
    <w:lvl w:ilvl="0" w:tplc="F05233EC">
      <w:start w:val="1"/>
      <w:numFmt w:val="bullet"/>
      <w:lvlText w:val="-"/>
      <w:lvlJc w:val="left"/>
      <w:pPr>
        <w:ind w:left="1440" w:hanging="360"/>
      </w:pPr>
      <w:rPr>
        <w:rFonts w:ascii="Calibri" w:hAnsi="Calibri"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2E664A7D"/>
    <w:multiLevelType w:val="hybridMultilevel"/>
    <w:tmpl w:val="B704BC5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4E43EAE"/>
    <w:multiLevelType w:val="hybridMultilevel"/>
    <w:tmpl w:val="E8BAAB3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84914D2"/>
    <w:multiLevelType w:val="hybridMultilevel"/>
    <w:tmpl w:val="FC5610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86D705D"/>
    <w:multiLevelType w:val="hybridMultilevel"/>
    <w:tmpl w:val="84BEF2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1B5508"/>
    <w:multiLevelType w:val="hybridMultilevel"/>
    <w:tmpl w:val="B704BC5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C1E179A"/>
    <w:multiLevelType w:val="hybridMultilevel"/>
    <w:tmpl w:val="1BCA5B76"/>
    <w:lvl w:ilvl="0" w:tplc="040C0001">
      <w:start w:val="1"/>
      <w:numFmt w:val="bullet"/>
      <w:lvlText w:val=""/>
      <w:lvlJc w:val="left"/>
      <w:pPr>
        <w:ind w:left="360" w:hanging="360"/>
      </w:pPr>
      <w:rPr>
        <w:rFonts w:ascii="Symbol" w:hAnsi="Symbol" w:hint="default"/>
      </w:rPr>
    </w:lvl>
    <w:lvl w:ilvl="1" w:tplc="040C000B">
      <w:start w:val="1"/>
      <w:numFmt w:val="bullet"/>
      <w:lvlText w:val=""/>
      <w:lvlJc w:val="left"/>
      <w:pPr>
        <w:ind w:left="1440" w:hanging="72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DE77D66"/>
    <w:multiLevelType w:val="hybridMultilevel"/>
    <w:tmpl w:val="A3DE14F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0605F05"/>
    <w:multiLevelType w:val="hybridMultilevel"/>
    <w:tmpl w:val="CBF05E0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55B7692"/>
    <w:multiLevelType w:val="hybridMultilevel"/>
    <w:tmpl w:val="3E98E2C8"/>
    <w:lvl w:ilvl="0" w:tplc="040C0001">
      <w:start w:val="1"/>
      <w:numFmt w:val="bullet"/>
      <w:lvlText w:val=""/>
      <w:lvlJc w:val="left"/>
      <w:pPr>
        <w:ind w:left="363" w:hanging="360"/>
      </w:pPr>
      <w:rPr>
        <w:rFonts w:ascii="Symbol" w:hAnsi="Symbol" w:hint="default"/>
      </w:rPr>
    </w:lvl>
    <w:lvl w:ilvl="1" w:tplc="040C0003" w:tentative="1">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19" w15:restartNumberingAfterBreak="0">
    <w:nsid w:val="45841849"/>
    <w:multiLevelType w:val="hybridMultilevel"/>
    <w:tmpl w:val="8BAA6410"/>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8164AB6"/>
    <w:multiLevelType w:val="hybridMultilevel"/>
    <w:tmpl w:val="CECE39E4"/>
    <w:lvl w:ilvl="0" w:tplc="F05233EC">
      <w:start w:val="1"/>
      <w:numFmt w:val="bullet"/>
      <w:lvlText w:val="-"/>
      <w:lvlJc w:val="left"/>
      <w:pPr>
        <w:ind w:left="720" w:hanging="360"/>
      </w:pPr>
      <w:rPr>
        <w:rFonts w:ascii="Calibri" w:hAnsi="Calibri" w:hint="default"/>
      </w:rPr>
    </w:lvl>
    <w:lvl w:ilvl="1" w:tplc="F05233EC">
      <w:start w:val="1"/>
      <w:numFmt w:val="bullet"/>
      <w:lvlText w:val="-"/>
      <w:lvlJc w:val="left"/>
      <w:pPr>
        <w:ind w:left="1440" w:hanging="360"/>
      </w:pPr>
      <w:rPr>
        <w:rFonts w:ascii="Calibri"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D6505E"/>
    <w:multiLevelType w:val="hybridMultilevel"/>
    <w:tmpl w:val="EFDC6D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EE5815"/>
    <w:multiLevelType w:val="hybridMultilevel"/>
    <w:tmpl w:val="C344B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32D314C"/>
    <w:multiLevelType w:val="hybridMultilevel"/>
    <w:tmpl w:val="6202605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3F24221"/>
    <w:multiLevelType w:val="hybridMultilevel"/>
    <w:tmpl w:val="D012F0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2B747B"/>
    <w:multiLevelType w:val="hybridMultilevel"/>
    <w:tmpl w:val="FB2A21BC"/>
    <w:lvl w:ilvl="0" w:tplc="040C0001">
      <w:start w:val="1"/>
      <w:numFmt w:val="bullet"/>
      <w:lvlText w:val=""/>
      <w:lvlJc w:val="left"/>
      <w:pPr>
        <w:ind w:left="363" w:hanging="360"/>
      </w:pPr>
      <w:rPr>
        <w:rFonts w:ascii="Symbol" w:hAnsi="Symbol" w:hint="default"/>
      </w:rPr>
    </w:lvl>
    <w:lvl w:ilvl="1" w:tplc="040C0003">
      <w:start w:val="1"/>
      <w:numFmt w:val="bullet"/>
      <w:lvlText w:val="o"/>
      <w:lvlJc w:val="left"/>
      <w:pPr>
        <w:ind w:left="1083" w:hanging="360"/>
      </w:pPr>
      <w:rPr>
        <w:rFonts w:ascii="Courier New" w:hAnsi="Courier New" w:cs="Courier New" w:hint="default"/>
      </w:rPr>
    </w:lvl>
    <w:lvl w:ilvl="2" w:tplc="040C0005">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26" w15:restartNumberingAfterBreak="0">
    <w:nsid w:val="57F940F7"/>
    <w:multiLevelType w:val="hybridMultilevel"/>
    <w:tmpl w:val="09124B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8E7A60"/>
    <w:multiLevelType w:val="hybridMultilevel"/>
    <w:tmpl w:val="EDCE7BC6"/>
    <w:lvl w:ilvl="0" w:tplc="08090001">
      <w:start w:val="1"/>
      <w:numFmt w:val="bullet"/>
      <w:lvlText w:val=""/>
      <w:lvlJc w:val="left"/>
      <w:pPr>
        <w:ind w:left="720" w:hanging="360"/>
      </w:pPr>
      <w:rPr>
        <w:rFonts w:ascii="Symbol" w:hAnsi="Symbol" w:hint="default"/>
      </w:rPr>
    </w:lvl>
    <w:lvl w:ilvl="1" w:tplc="4934B41E">
      <w:numFmt w:val="bullet"/>
      <w:lvlText w:val=""/>
      <w:lvlJc w:val="left"/>
      <w:pPr>
        <w:ind w:left="1440" w:hanging="360"/>
      </w:pPr>
      <w:rPr>
        <w:rFonts w:ascii="Symbol" w:eastAsiaTheme="minorHAnsi" w:hAnsi="Symbol"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F37E85"/>
    <w:multiLevelType w:val="hybridMultilevel"/>
    <w:tmpl w:val="2D4AEE10"/>
    <w:lvl w:ilvl="0" w:tplc="F05233E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E434DEC"/>
    <w:multiLevelType w:val="hybridMultilevel"/>
    <w:tmpl w:val="2F648C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8E5B27"/>
    <w:multiLevelType w:val="hybridMultilevel"/>
    <w:tmpl w:val="2B4EC0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0D571DA"/>
    <w:multiLevelType w:val="hybridMultilevel"/>
    <w:tmpl w:val="8328010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540587B"/>
    <w:multiLevelType w:val="hybridMultilevel"/>
    <w:tmpl w:val="786E9E0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7C92136"/>
    <w:multiLevelType w:val="hybridMultilevel"/>
    <w:tmpl w:val="AC9EB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9DF2E6E"/>
    <w:multiLevelType w:val="hybridMultilevel"/>
    <w:tmpl w:val="F04C1C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38888164">
    <w:abstractNumId w:val="18"/>
  </w:num>
  <w:num w:numId="2" w16cid:durableId="249390294">
    <w:abstractNumId w:val="11"/>
  </w:num>
  <w:num w:numId="3" w16cid:durableId="184446124">
    <w:abstractNumId w:val="10"/>
  </w:num>
  <w:num w:numId="4" w16cid:durableId="432408455">
    <w:abstractNumId w:val="25"/>
  </w:num>
  <w:num w:numId="5" w16cid:durableId="1502086019">
    <w:abstractNumId w:val="30"/>
  </w:num>
  <w:num w:numId="6" w16cid:durableId="1159080898">
    <w:abstractNumId w:val="6"/>
  </w:num>
  <w:num w:numId="7" w16cid:durableId="1882589662">
    <w:abstractNumId w:val="14"/>
  </w:num>
  <w:num w:numId="8" w16cid:durableId="1205214559">
    <w:abstractNumId w:val="5"/>
  </w:num>
  <w:num w:numId="9" w16cid:durableId="617682816">
    <w:abstractNumId w:val="7"/>
  </w:num>
  <w:num w:numId="10" w16cid:durableId="432356766">
    <w:abstractNumId w:val="17"/>
  </w:num>
  <w:num w:numId="11" w16cid:durableId="2121559303">
    <w:abstractNumId w:val="16"/>
  </w:num>
  <w:num w:numId="12" w16cid:durableId="624779127">
    <w:abstractNumId w:val="0"/>
  </w:num>
  <w:num w:numId="13" w16cid:durableId="914247463">
    <w:abstractNumId w:val="34"/>
  </w:num>
  <w:num w:numId="14" w16cid:durableId="577985229">
    <w:abstractNumId w:val="33"/>
  </w:num>
  <w:num w:numId="15" w16cid:durableId="821582520">
    <w:abstractNumId w:val="22"/>
  </w:num>
  <w:num w:numId="16" w16cid:durableId="1482579699">
    <w:abstractNumId w:val="15"/>
  </w:num>
  <w:num w:numId="17" w16cid:durableId="1435830850">
    <w:abstractNumId w:val="9"/>
  </w:num>
  <w:num w:numId="18" w16cid:durableId="1583222106">
    <w:abstractNumId w:val="32"/>
  </w:num>
  <w:num w:numId="19" w16cid:durableId="803044057">
    <w:abstractNumId w:val="3"/>
  </w:num>
  <w:num w:numId="20" w16cid:durableId="92820757">
    <w:abstractNumId w:val="4"/>
  </w:num>
  <w:num w:numId="21" w16cid:durableId="200754591">
    <w:abstractNumId w:val="13"/>
  </w:num>
  <w:num w:numId="22" w16cid:durableId="191576064">
    <w:abstractNumId w:val="27"/>
  </w:num>
  <w:num w:numId="23" w16cid:durableId="61098174">
    <w:abstractNumId w:val="12"/>
  </w:num>
  <w:num w:numId="24" w16cid:durableId="767431665">
    <w:abstractNumId w:val="8"/>
  </w:num>
  <w:num w:numId="25" w16cid:durableId="1644966972">
    <w:abstractNumId w:val="23"/>
  </w:num>
  <w:num w:numId="26" w16cid:durableId="953095836">
    <w:abstractNumId w:val="1"/>
  </w:num>
  <w:num w:numId="27" w16cid:durableId="1006205265">
    <w:abstractNumId w:val="19"/>
  </w:num>
  <w:num w:numId="28" w16cid:durableId="700205951">
    <w:abstractNumId w:val="31"/>
  </w:num>
  <w:num w:numId="29" w16cid:durableId="1114910483">
    <w:abstractNumId w:val="29"/>
  </w:num>
  <w:num w:numId="30" w16cid:durableId="2033720656">
    <w:abstractNumId w:val="21"/>
  </w:num>
  <w:num w:numId="31" w16cid:durableId="1364359950">
    <w:abstractNumId w:val="26"/>
  </w:num>
  <w:num w:numId="32" w16cid:durableId="1908955640">
    <w:abstractNumId w:val="24"/>
  </w:num>
  <w:num w:numId="33" w16cid:durableId="910768806">
    <w:abstractNumId w:val="20"/>
  </w:num>
  <w:num w:numId="34" w16cid:durableId="2027707117">
    <w:abstractNumId w:val="28"/>
  </w:num>
  <w:num w:numId="35" w16cid:durableId="1042631044">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51F"/>
    <w:rsid w:val="00000B2F"/>
    <w:rsid w:val="0000262B"/>
    <w:rsid w:val="0000463C"/>
    <w:rsid w:val="00006D28"/>
    <w:rsid w:val="00011BC6"/>
    <w:rsid w:val="00014BB3"/>
    <w:rsid w:val="00016A10"/>
    <w:rsid w:val="00017109"/>
    <w:rsid w:val="00020867"/>
    <w:rsid w:val="00020947"/>
    <w:rsid w:val="000229B4"/>
    <w:rsid w:val="00023DB5"/>
    <w:rsid w:val="0002571B"/>
    <w:rsid w:val="00026A6E"/>
    <w:rsid w:val="000277FA"/>
    <w:rsid w:val="000355E3"/>
    <w:rsid w:val="000364A9"/>
    <w:rsid w:val="0003683F"/>
    <w:rsid w:val="00040326"/>
    <w:rsid w:val="00040A8E"/>
    <w:rsid w:val="00045BF9"/>
    <w:rsid w:val="00046034"/>
    <w:rsid w:val="000473C5"/>
    <w:rsid w:val="00052FDE"/>
    <w:rsid w:val="00057DD0"/>
    <w:rsid w:val="00062EA5"/>
    <w:rsid w:val="00077CB7"/>
    <w:rsid w:val="000804D3"/>
    <w:rsid w:val="00090842"/>
    <w:rsid w:val="00090A6E"/>
    <w:rsid w:val="0009143B"/>
    <w:rsid w:val="00091791"/>
    <w:rsid w:val="000928C8"/>
    <w:rsid w:val="00095BA1"/>
    <w:rsid w:val="00097268"/>
    <w:rsid w:val="000A011E"/>
    <w:rsid w:val="000A10DE"/>
    <w:rsid w:val="000A163F"/>
    <w:rsid w:val="000A59DF"/>
    <w:rsid w:val="000A6893"/>
    <w:rsid w:val="000A784B"/>
    <w:rsid w:val="000B2EFB"/>
    <w:rsid w:val="000B351D"/>
    <w:rsid w:val="000C02A5"/>
    <w:rsid w:val="000C0BFF"/>
    <w:rsid w:val="000C2059"/>
    <w:rsid w:val="000C597B"/>
    <w:rsid w:val="000C65A0"/>
    <w:rsid w:val="000C78BD"/>
    <w:rsid w:val="000D17E1"/>
    <w:rsid w:val="000D23A9"/>
    <w:rsid w:val="000D4549"/>
    <w:rsid w:val="000D6841"/>
    <w:rsid w:val="000D7250"/>
    <w:rsid w:val="000E01CC"/>
    <w:rsid w:val="000E0AB3"/>
    <w:rsid w:val="000E1EBA"/>
    <w:rsid w:val="000F3FD9"/>
    <w:rsid w:val="000F4724"/>
    <w:rsid w:val="001001FA"/>
    <w:rsid w:val="0010161E"/>
    <w:rsid w:val="00102B94"/>
    <w:rsid w:val="00103FCC"/>
    <w:rsid w:val="00104B0E"/>
    <w:rsid w:val="001119F5"/>
    <w:rsid w:val="00112DCA"/>
    <w:rsid w:val="00115655"/>
    <w:rsid w:val="001240F6"/>
    <w:rsid w:val="0012632F"/>
    <w:rsid w:val="001266FA"/>
    <w:rsid w:val="00135AF7"/>
    <w:rsid w:val="0014007A"/>
    <w:rsid w:val="00164C21"/>
    <w:rsid w:val="001665F1"/>
    <w:rsid w:val="001677FC"/>
    <w:rsid w:val="00170877"/>
    <w:rsid w:val="00171DA7"/>
    <w:rsid w:val="00174B1E"/>
    <w:rsid w:val="00175BF6"/>
    <w:rsid w:val="001816EC"/>
    <w:rsid w:val="001834EE"/>
    <w:rsid w:val="001838E9"/>
    <w:rsid w:val="00190CD0"/>
    <w:rsid w:val="00191263"/>
    <w:rsid w:val="0019182D"/>
    <w:rsid w:val="001A0E74"/>
    <w:rsid w:val="001A3A07"/>
    <w:rsid w:val="001A3DEE"/>
    <w:rsid w:val="001A3F99"/>
    <w:rsid w:val="001A485C"/>
    <w:rsid w:val="001A66AA"/>
    <w:rsid w:val="001A6911"/>
    <w:rsid w:val="001A6958"/>
    <w:rsid w:val="001A6A64"/>
    <w:rsid w:val="001A78C6"/>
    <w:rsid w:val="001B0FBF"/>
    <w:rsid w:val="001B7EC0"/>
    <w:rsid w:val="001C3D6F"/>
    <w:rsid w:val="001D0263"/>
    <w:rsid w:val="001D2AE2"/>
    <w:rsid w:val="001E2925"/>
    <w:rsid w:val="001E31AF"/>
    <w:rsid w:val="001E3F89"/>
    <w:rsid w:val="001E72A9"/>
    <w:rsid w:val="001F11F8"/>
    <w:rsid w:val="001F55FE"/>
    <w:rsid w:val="002015C5"/>
    <w:rsid w:val="002021D7"/>
    <w:rsid w:val="00203E8B"/>
    <w:rsid w:val="00205214"/>
    <w:rsid w:val="00205946"/>
    <w:rsid w:val="00205DA0"/>
    <w:rsid w:val="002064B8"/>
    <w:rsid w:val="002116E9"/>
    <w:rsid w:val="00214003"/>
    <w:rsid w:val="00216F35"/>
    <w:rsid w:val="00217731"/>
    <w:rsid w:val="002177D5"/>
    <w:rsid w:val="002219E3"/>
    <w:rsid w:val="0022480A"/>
    <w:rsid w:val="002302FA"/>
    <w:rsid w:val="00230891"/>
    <w:rsid w:val="00234175"/>
    <w:rsid w:val="00240B58"/>
    <w:rsid w:val="00243D58"/>
    <w:rsid w:val="00244EF4"/>
    <w:rsid w:val="0024625E"/>
    <w:rsid w:val="00250E51"/>
    <w:rsid w:val="002521FD"/>
    <w:rsid w:val="00257848"/>
    <w:rsid w:val="00265D55"/>
    <w:rsid w:val="00266548"/>
    <w:rsid w:val="002667BF"/>
    <w:rsid w:val="00273AD9"/>
    <w:rsid w:val="002743D7"/>
    <w:rsid w:val="00274827"/>
    <w:rsid w:val="00275619"/>
    <w:rsid w:val="002762AC"/>
    <w:rsid w:val="0028276D"/>
    <w:rsid w:val="002861D5"/>
    <w:rsid w:val="002870B4"/>
    <w:rsid w:val="00287380"/>
    <w:rsid w:val="00291210"/>
    <w:rsid w:val="002918A2"/>
    <w:rsid w:val="002A304C"/>
    <w:rsid w:val="002A30BB"/>
    <w:rsid w:val="002A362E"/>
    <w:rsid w:val="002A4709"/>
    <w:rsid w:val="002A625C"/>
    <w:rsid w:val="002A79BA"/>
    <w:rsid w:val="002A7A99"/>
    <w:rsid w:val="002B42B5"/>
    <w:rsid w:val="002B4665"/>
    <w:rsid w:val="002C1A0C"/>
    <w:rsid w:val="002C250D"/>
    <w:rsid w:val="002C4A5B"/>
    <w:rsid w:val="002C5A8B"/>
    <w:rsid w:val="002D1288"/>
    <w:rsid w:val="002D385F"/>
    <w:rsid w:val="002D5010"/>
    <w:rsid w:val="002D75E9"/>
    <w:rsid w:val="002E4B32"/>
    <w:rsid w:val="002E5A82"/>
    <w:rsid w:val="002F2951"/>
    <w:rsid w:val="002F2B9F"/>
    <w:rsid w:val="002F3850"/>
    <w:rsid w:val="002F652F"/>
    <w:rsid w:val="002F6B48"/>
    <w:rsid w:val="00301E90"/>
    <w:rsid w:val="00304633"/>
    <w:rsid w:val="00304CDE"/>
    <w:rsid w:val="00306037"/>
    <w:rsid w:val="00307EC0"/>
    <w:rsid w:val="00311AAF"/>
    <w:rsid w:val="00314E8E"/>
    <w:rsid w:val="003204A4"/>
    <w:rsid w:val="003211BA"/>
    <w:rsid w:val="003260B2"/>
    <w:rsid w:val="0032665C"/>
    <w:rsid w:val="00327A09"/>
    <w:rsid w:val="0033058C"/>
    <w:rsid w:val="003307E3"/>
    <w:rsid w:val="00331322"/>
    <w:rsid w:val="0033160A"/>
    <w:rsid w:val="003339DB"/>
    <w:rsid w:val="00334601"/>
    <w:rsid w:val="00351F56"/>
    <w:rsid w:val="0035218E"/>
    <w:rsid w:val="00357417"/>
    <w:rsid w:val="003604E9"/>
    <w:rsid w:val="003611D5"/>
    <w:rsid w:val="003624AB"/>
    <w:rsid w:val="00363EA7"/>
    <w:rsid w:val="0036554A"/>
    <w:rsid w:val="00370BD8"/>
    <w:rsid w:val="00372C1A"/>
    <w:rsid w:val="0038328F"/>
    <w:rsid w:val="003846E2"/>
    <w:rsid w:val="00386E9D"/>
    <w:rsid w:val="0039470B"/>
    <w:rsid w:val="003971ED"/>
    <w:rsid w:val="003A0C68"/>
    <w:rsid w:val="003A1793"/>
    <w:rsid w:val="003A44B8"/>
    <w:rsid w:val="003B27A5"/>
    <w:rsid w:val="003B2D9C"/>
    <w:rsid w:val="003B6AE1"/>
    <w:rsid w:val="003B7063"/>
    <w:rsid w:val="003C0BEE"/>
    <w:rsid w:val="003C24F0"/>
    <w:rsid w:val="003C2FB6"/>
    <w:rsid w:val="003D010A"/>
    <w:rsid w:val="003D083F"/>
    <w:rsid w:val="003D28AD"/>
    <w:rsid w:val="003D373C"/>
    <w:rsid w:val="003D3B76"/>
    <w:rsid w:val="003D3CB7"/>
    <w:rsid w:val="003D4BC1"/>
    <w:rsid w:val="003D721F"/>
    <w:rsid w:val="003E4358"/>
    <w:rsid w:val="003E5F23"/>
    <w:rsid w:val="003F3843"/>
    <w:rsid w:val="003F531A"/>
    <w:rsid w:val="003F7E7F"/>
    <w:rsid w:val="004005DA"/>
    <w:rsid w:val="00402A9C"/>
    <w:rsid w:val="00405A4E"/>
    <w:rsid w:val="00406D3C"/>
    <w:rsid w:val="004114C6"/>
    <w:rsid w:val="00416053"/>
    <w:rsid w:val="00421B0E"/>
    <w:rsid w:val="0042249E"/>
    <w:rsid w:val="00427913"/>
    <w:rsid w:val="00430681"/>
    <w:rsid w:val="004341A0"/>
    <w:rsid w:val="004346FB"/>
    <w:rsid w:val="00437FC1"/>
    <w:rsid w:val="00437FC3"/>
    <w:rsid w:val="00440068"/>
    <w:rsid w:val="0044320D"/>
    <w:rsid w:val="004461C1"/>
    <w:rsid w:val="00453361"/>
    <w:rsid w:val="00455515"/>
    <w:rsid w:val="004672B9"/>
    <w:rsid w:val="00471694"/>
    <w:rsid w:val="00471FA6"/>
    <w:rsid w:val="00473B31"/>
    <w:rsid w:val="00474EAC"/>
    <w:rsid w:val="004828D1"/>
    <w:rsid w:val="00482D97"/>
    <w:rsid w:val="00490B81"/>
    <w:rsid w:val="0049187A"/>
    <w:rsid w:val="004936CF"/>
    <w:rsid w:val="004A027C"/>
    <w:rsid w:val="004A0F91"/>
    <w:rsid w:val="004A3A96"/>
    <w:rsid w:val="004A433A"/>
    <w:rsid w:val="004A5BDD"/>
    <w:rsid w:val="004A5D53"/>
    <w:rsid w:val="004A619A"/>
    <w:rsid w:val="004A7C0D"/>
    <w:rsid w:val="004B54A6"/>
    <w:rsid w:val="004B5D10"/>
    <w:rsid w:val="004C2DBC"/>
    <w:rsid w:val="004D1551"/>
    <w:rsid w:val="004D4072"/>
    <w:rsid w:val="004D41A4"/>
    <w:rsid w:val="004D61AC"/>
    <w:rsid w:val="004E63D6"/>
    <w:rsid w:val="004F0518"/>
    <w:rsid w:val="004F4A20"/>
    <w:rsid w:val="004F5106"/>
    <w:rsid w:val="004F6208"/>
    <w:rsid w:val="004F6C7E"/>
    <w:rsid w:val="00501B68"/>
    <w:rsid w:val="0050264E"/>
    <w:rsid w:val="00503EF1"/>
    <w:rsid w:val="00504E84"/>
    <w:rsid w:val="005105DE"/>
    <w:rsid w:val="0051758D"/>
    <w:rsid w:val="00520C59"/>
    <w:rsid w:val="00521198"/>
    <w:rsid w:val="0052127C"/>
    <w:rsid w:val="00521D0B"/>
    <w:rsid w:val="00523A8D"/>
    <w:rsid w:val="00524881"/>
    <w:rsid w:val="0052772D"/>
    <w:rsid w:val="00527FDD"/>
    <w:rsid w:val="00533D7E"/>
    <w:rsid w:val="0053501A"/>
    <w:rsid w:val="0053647F"/>
    <w:rsid w:val="00537460"/>
    <w:rsid w:val="00537880"/>
    <w:rsid w:val="00537EB3"/>
    <w:rsid w:val="00540104"/>
    <w:rsid w:val="00541299"/>
    <w:rsid w:val="005437BD"/>
    <w:rsid w:val="005535C3"/>
    <w:rsid w:val="00557DA9"/>
    <w:rsid w:val="005613D6"/>
    <w:rsid w:val="00561E9B"/>
    <w:rsid w:val="005624CA"/>
    <w:rsid w:val="005626D0"/>
    <w:rsid w:val="0056567A"/>
    <w:rsid w:val="005715A4"/>
    <w:rsid w:val="00572D2C"/>
    <w:rsid w:val="00574144"/>
    <w:rsid w:val="005748D6"/>
    <w:rsid w:val="0057652B"/>
    <w:rsid w:val="0057705F"/>
    <w:rsid w:val="0058189F"/>
    <w:rsid w:val="005821F5"/>
    <w:rsid w:val="00586CCA"/>
    <w:rsid w:val="005874C1"/>
    <w:rsid w:val="00587C90"/>
    <w:rsid w:val="0059131A"/>
    <w:rsid w:val="0059359A"/>
    <w:rsid w:val="00593639"/>
    <w:rsid w:val="00593F21"/>
    <w:rsid w:val="005971B6"/>
    <w:rsid w:val="00597BDD"/>
    <w:rsid w:val="005A3608"/>
    <w:rsid w:val="005A4994"/>
    <w:rsid w:val="005A6113"/>
    <w:rsid w:val="005A6844"/>
    <w:rsid w:val="005B0399"/>
    <w:rsid w:val="005B1AF2"/>
    <w:rsid w:val="005B2482"/>
    <w:rsid w:val="005B25F9"/>
    <w:rsid w:val="005B2EED"/>
    <w:rsid w:val="005B32F9"/>
    <w:rsid w:val="005B69F9"/>
    <w:rsid w:val="005C197D"/>
    <w:rsid w:val="005C1D93"/>
    <w:rsid w:val="005C1ED3"/>
    <w:rsid w:val="005C6BBB"/>
    <w:rsid w:val="005C6CBB"/>
    <w:rsid w:val="005D05C7"/>
    <w:rsid w:val="005D255D"/>
    <w:rsid w:val="005E1DBD"/>
    <w:rsid w:val="005F22D6"/>
    <w:rsid w:val="005F6DDA"/>
    <w:rsid w:val="00602D83"/>
    <w:rsid w:val="00603DA9"/>
    <w:rsid w:val="006052CF"/>
    <w:rsid w:val="006060CA"/>
    <w:rsid w:val="00607115"/>
    <w:rsid w:val="006075AE"/>
    <w:rsid w:val="00610D17"/>
    <w:rsid w:val="00613058"/>
    <w:rsid w:val="00613952"/>
    <w:rsid w:val="00620067"/>
    <w:rsid w:val="006202AB"/>
    <w:rsid w:val="00621373"/>
    <w:rsid w:val="00630176"/>
    <w:rsid w:val="006309FC"/>
    <w:rsid w:val="006339AC"/>
    <w:rsid w:val="00633CA1"/>
    <w:rsid w:val="006349A7"/>
    <w:rsid w:val="00640D3E"/>
    <w:rsid w:val="00643D72"/>
    <w:rsid w:val="00646008"/>
    <w:rsid w:val="00647FA7"/>
    <w:rsid w:val="00653FE4"/>
    <w:rsid w:val="00656859"/>
    <w:rsid w:val="0066075F"/>
    <w:rsid w:val="0066212C"/>
    <w:rsid w:val="00663761"/>
    <w:rsid w:val="00666A89"/>
    <w:rsid w:val="00670745"/>
    <w:rsid w:val="006729AC"/>
    <w:rsid w:val="0067495B"/>
    <w:rsid w:val="00677287"/>
    <w:rsid w:val="00682C5A"/>
    <w:rsid w:val="00691BB2"/>
    <w:rsid w:val="0069216B"/>
    <w:rsid w:val="00692F74"/>
    <w:rsid w:val="00695FB9"/>
    <w:rsid w:val="0069751E"/>
    <w:rsid w:val="006A4A5D"/>
    <w:rsid w:val="006A5C27"/>
    <w:rsid w:val="006A60D4"/>
    <w:rsid w:val="006B30C9"/>
    <w:rsid w:val="006C2328"/>
    <w:rsid w:val="006C562E"/>
    <w:rsid w:val="006C7143"/>
    <w:rsid w:val="006C7BFC"/>
    <w:rsid w:val="006D1172"/>
    <w:rsid w:val="006D496A"/>
    <w:rsid w:val="006D4B07"/>
    <w:rsid w:val="006D6A8C"/>
    <w:rsid w:val="006D6B72"/>
    <w:rsid w:val="006E1CB4"/>
    <w:rsid w:val="006E5CE4"/>
    <w:rsid w:val="006E67C7"/>
    <w:rsid w:val="006E7879"/>
    <w:rsid w:val="006F0929"/>
    <w:rsid w:val="006F24D8"/>
    <w:rsid w:val="006F4479"/>
    <w:rsid w:val="006F6C26"/>
    <w:rsid w:val="006F7217"/>
    <w:rsid w:val="006F781E"/>
    <w:rsid w:val="00703205"/>
    <w:rsid w:val="007039FD"/>
    <w:rsid w:val="0070565E"/>
    <w:rsid w:val="00705B42"/>
    <w:rsid w:val="007124B0"/>
    <w:rsid w:val="007142C9"/>
    <w:rsid w:val="00715B8B"/>
    <w:rsid w:val="00720877"/>
    <w:rsid w:val="00722B4A"/>
    <w:rsid w:val="00724BCE"/>
    <w:rsid w:val="00727B47"/>
    <w:rsid w:val="0073012B"/>
    <w:rsid w:val="00732A61"/>
    <w:rsid w:val="00732AED"/>
    <w:rsid w:val="0073494C"/>
    <w:rsid w:val="00742D68"/>
    <w:rsid w:val="00744E07"/>
    <w:rsid w:val="007459D1"/>
    <w:rsid w:val="00746BC0"/>
    <w:rsid w:val="00747E99"/>
    <w:rsid w:val="00752703"/>
    <w:rsid w:val="00760493"/>
    <w:rsid w:val="007610EA"/>
    <w:rsid w:val="0076302E"/>
    <w:rsid w:val="00764F3B"/>
    <w:rsid w:val="00767DD9"/>
    <w:rsid w:val="00773094"/>
    <w:rsid w:val="00773672"/>
    <w:rsid w:val="00773D5B"/>
    <w:rsid w:val="00773D6E"/>
    <w:rsid w:val="00776EF4"/>
    <w:rsid w:val="00783191"/>
    <w:rsid w:val="0078356C"/>
    <w:rsid w:val="0078523C"/>
    <w:rsid w:val="00786884"/>
    <w:rsid w:val="007879D2"/>
    <w:rsid w:val="0079160B"/>
    <w:rsid w:val="00795E4C"/>
    <w:rsid w:val="007A164C"/>
    <w:rsid w:val="007A1987"/>
    <w:rsid w:val="007A3321"/>
    <w:rsid w:val="007A38F5"/>
    <w:rsid w:val="007A4893"/>
    <w:rsid w:val="007A5A83"/>
    <w:rsid w:val="007A6235"/>
    <w:rsid w:val="007A629C"/>
    <w:rsid w:val="007A7138"/>
    <w:rsid w:val="007B24F0"/>
    <w:rsid w:val="007B3E0A"/>
    <w:rsid w:val="007B4C47"/>
    <w:rsid w:val="007C0310"/>
    <w:rsid w:val="007C0E59"/>
    <w:rsid w:val="007C404D"/>
    <w:rsid w:val="007D05B3"/>
    <w:rsid w:val="007D0D2F"/>
    <w:rsid w:val="007D138C"/>
    <w:rsid w:val="007D6036"/>
    <w:rsid w:val="007D7A9C"/>
    <w:rsid w:val="007E12E8"/>
    <w:rsid w:val="007E3FA0"/>
    <w:rsid w:val="007E6579"/>
    <w:rsid w:val="007E6A9E"/>
    <w:rsid w:val="007E755C"/>
    <w:rsid w:val="007E791E"/>
    <w:rsid w:val="007E7925"/>
    <w:rsid w:val="007F6CEA"/>
    <w:rsid w:val="00802920"/>
    <w:rsid w:val="00802D72"/>
    <w:rsid w:val="00803408"/>
    <w:rsid w:val="00804140"/>
    <w:rsid w:val="00805765"/>
    <w:rsid w:val="00816845"/>
    <w:rsid w:val="00817C7B"/>
    <w:rsid w:val="008218B9"/>
    <w:rsid w:val="00822084"/>
    <w:rsid w:val="008233BB"/>
    <w:rsid w:val="00824550"/>
    <w:rsid w:val="00824AB4"/>
    <w:rsid w:val="00827F79"/>
    <w:rsid w:val="00830DBA"/>
    <w:rsid w:val="00832D45"/>
    <w:rsid w:val="00833F61"/>
    <w:rsid w:val="0083408A"/>
    <w:rsid w:val="0083471B"/>
    <w:rsid w:val="0083536F"/>
    <w:rsid w:val="00836FC5"/>
    <w:rsid w:val="0084047D"/>
    <w:rsid w:val="00841950"/>
    <w:rsid w:val="00844336"/>
    <w:rsid w:val="00845378"/>
    <w:rsid w:val="0085176B"/>
    <w:rsid w:val="00853220"/>
    <w:rsid w:val="00854188"/>
    <w:rsid w:val="00862007"/>
    <w:rsid w:val="008645BC"/>
    <w:rsid w:val="008663D8"/>
    <w:rsid w:val="008700CF"/>
    <w:rsid w:val="00870D6C"/>
    <w:rsid w:val="008719E0"/>
    <w:rsid w:val="0087530D"/>
    <w:rsid w:val="00875F9E"/>
    <w:rsid w:val="008764F8"/>
    <w:rsid w:val="00881036"/>
    <w:rsid w:val="008835A7"/>
    <w:rsid w:val="00883795"/>
    <w:rsid w:val="00884F3E"/>
    <w:rsid w:val="00885862"/>
    <w:rsid w:val="00890231"/>
    <w:rsid w:val="00893602"/>
    <w:rsid w:val="00893B82"/>
    <w:rsid w:val="008952CE"/>
    <w:rsid w:val="00897CB4"/>
    <w:rsid w:val="00897E1B"/>
    <w:rsid w:val="008A3042"/>
    <w:rsid w:val="008A510C"/>
    <w:rsid w:val="008A6558"/>
    <w:rsid w:val="008A6BCF"/>
    <w:rsid w:val="008B1916"/>
    <w:rsid w:val="008B4271"/>
    <w:rsid w:val="008B52B3"/>
    <w:rsid w:val="008C1FFC"/>
    <w:rsid w:val="008C2391"/>
    <w:rsid w:val="008C4B44"/>
    <w:rsid w:val="008C53B2"/>
    <w:rsid w:val="008C7157"/>
    <w:rsid w:val="008D01F9"/>
    <w:rsid w:val="008D07FB"/>
    <w:rsid w:val="008D0917"/>
    <w:rsid w:val="008D6389"/>
    <w:rsid w:val="008D6CFC"/>
    <w:rsid w:val="008D7D04"/>
    <w:rsid w:val="008E21AB"/>
    <w:rsid w:val="008E22C5"/>
    <w:rsid w:val="008E36BC"/>
    <w:rsid w:val="008E36EC"/>
    <w:rsid w:val="008E3B45"/>
    <w:rsid w:val="008E6A7B"/>
    <w:rsid w:val="008F32BF"/>
    <w:rsid w:val="008F3C56"/>
    <w:rsid w:val="008F53E8"/>
    <w:rsid w:val="008F6F31"/>
    <w:rsid w:val="00903471"/>
    <w:rsid w:val="00907CB7"/>
    <w:rsid w:val="009100B9"/>
    <w:rsid w:val="0091030C"/>
    <w:rsid w:val="00913B57"/>
    <w:rsid w:val="00914E38"/>
    <w:rsid w:val="009164C8"/>
    <w:rsid w:val="00917C0B"/>
    <w:rsid w:val="00920073"/>
    <w:rsid w:val="00921011"/>
    <w:rsid w:val="00921EFF"/>
    <w:rsid w:val="009250F1"/>
    <w:rsid w:val="00931F7C"/>
    <w:rsid w:val="009326E5"/>
    <w:rsid w:val="00933C78"/>
    <w:rsid w:val="00934B68"/>
    <w:rsid w:val="00935FD6"/>
    <w:rsid w:val="00940EF8"/>
    <w:rsid w:val="009421AC"/>
    <w:rsid w:val="00942B25"/>
    <w:rsid w:val="00945414"/>
    <w:rsid w:val="00945C9D"/>
    <w:rsid w:val="00946E8E"/>
    <w:rsid w:val="009470CF"/>
    <w:rsid w:val="00951094"/>
    <w:rsid w:val="00951E92"/>
    <w:rsid w:val="00952BA6"/>
    <w:rsid w:val="009552E1"/>
    <w:rsid w:val="00955A8B"/>
    <w:rsid w:val="0096166A"/>
    <w:rsid w:val="009639D2"/>
    <w:rsid w:val="00964F1C"/>
    <w:rsid w:val="00966D7E"/>
    <w:rsid w:val="009753C4"/>
    <w:rsid w:val="00975E4D"/>
    <w:rsid w:val="00977714"/>
    <w:rsid w:val="00981420"/>
    <w:rsid w:val="00981A4D"/>
    <w:rsid w:val="00983F8C"/>
    <w:rsid w:val="009846A9"/>
    <w:rsid w:val="0098621F"/>
    <w:rsid w:val="00987569"/>
    <w:rsid w:val="00995D1D"/>
    <w:rsid w:val="009A7C45"/>
    <w:rsid w:val="009B510F"/>
    <w:rsid w:val="009B5194"/>
    <w:rsid w:val="009C0B16"/>
    <w:rsid w:val="009C2256"/>
    <w:rsid w:val="009C551E"/>
    <w:rsid w:val="009C64FC"/>
    <w:rsid w:val="009D3A8D"/>
    <w:rsid w:val="009D5F22"/>
    <w:rsid w:val="009D65AC"/>
    <w:rsid w:val="009E0283"/>
    <w:rsid w:val="009E0B82"/>
    <w:rsid w:val="009E1102"/>
    <w:rsid w:val="009E3FDE"/>
    <w:rsid w:val="009E4A7E"/>
    <w:rsid w:val="009E60DA"/>
    <w:rsid w:val="009F537C"/>
    <w:rsid w:val="009F665E"/>
    <w:rsid w:val="00A032D6"/>
    <w:rsid w:val="00A160F6"/>
    <w:rsid w:val="00A16184"/>
    <w:rsid w:val="00A16D20"/>
    <w:rsid w:val="00A20E9F"/>
    <w:rsid w:val="00A22C30"/>
    <w:rsid w:val="00A30432"/>
    <w:rsid w:val="00A30F00"/>
    <w:rsid w:val="00A32D11"/>
    <w:rsid w:val="00A32FFB"/>
    <w:rsid w:val="00A36747"/>
    <w:rsid w:val="00A43FDE"/>
    <w:rsid w:val="00A44095"/>
    <w:rsid w:val="00A477FF"/>
    <w:rsid w:val="00A4784B"/>
    <w:rsid w:val="00A51E1D"/>
    <w:rsid w:val="00A54499"/>
    <w:rsid w:val="00A56AB3"/>
    <w:rsid w:val="00A636C6"/>
    <w:rsid w:val="00A63F7C"/>
    <w:rsid w:val="00A70EBB"/>
    <w:rsid w:val="00A76947"/>
    <w:rsid w:val="00A77205"/>
    <w:rsid w:val="00A77658"/>
    <w:rsid w:val="00A81A60"/>
    <w:rsid w:val="00A84C2C"/>
    <w:rsid w:val="00A91B9D"/>
    <w:rsid w:val="00A93FD8"/>
    <w:rsid w:val="00A94B77"/>
    <w:rsid w:val="00A94EFB"/>
    <w:rsid w:val="00AA097B"/>
    <w:rsid w:val="00AA5782"/>
    <w:rsid w:val="00AB4AD2"/>
    <w:rsid w:val="00AB64FE"/>
    <w:rsid w:val="00AB726E"/>
    <w:rsid w:val="00AC39E2"/>
    <w:rsid w:val="00AC5DB2"/>
    <w:rsid w:val="00AC603D"/>
    <w:rsid w:val="00AC6F4F"/>
    <w:rsid w:val="00AD3767"/>
    <w:rsid w:val="00AE2A30"/>
    <w:rsid w:val="00AE2C4E"/>
    <w:rsid w:val="00AE6CB2"/>
    <w:rsid w:val="00AE74DB"/>
    <w:rsid w:val="00AF0F4D"/>
    <w:rsid w:val="00AF3C8F"/>
    <w:rsid w:val="00AF6EC5"/>
    <w:rsid w:val="00B044AB"/>
    <w:rsid w:val="00B17056"/>
    <w:rsid w:val="00B17D63"/>
    <w:rsid w:val="00B20461"/>
    <w:rsid w:val="00B239F9"/>
    <w:rsid w:val="00B33FA8"/>
    <w:rsid w:val="00B350C5"/>
    <w:rsid w:val="00B400DC"/>
    <w:rsid w:val="00B43DEB"/>
    <w:rsid w:val="00B454C5"/>
    <w:rsid w:val="00B50404"/>
    <w:rsid w:val="00B51C24"/>
    <w:rsid w:val="00B5595E"/>
    <w:rsid w:val="00B57BED"/>
    <w:rsid w:val="00B57FA1"/>
    <w:rsid w:val="00B60854"/>
    <w:rsid w:val="00B60A94"/>
    <w:rsid w:val="00B61F09"/>
    <w:rsid w:val="00B66747"/>
    <w:rsid w:val="00B67855"/>
    <w:rsid w:val="00B67E58"/>
    <w:rsid w:val="00B70732"/>
    <w:rsid w:val="00B72E35"/>
    <w:rsid w:val="00B74C16"/>
    <w:rsid w:val="00B74EA7"/>
    <w:rsid w:val="00B7572E"/>
    <w:rsid w:val="00B76E23"/>
    <w:rsid w:val="00B8325F"/>
    <w:rsid w:val="00B8370F"/>
    <w:rsid w:val="00B83E8C"/>
    <w:rsid w:val="00B83FF7"/>
    <w:rsid w:val="00B84F73"/>
    <w:rsid w:val="00B8545D"/>
    <w:rsid w:val="00B86EC3"/>
    <w:rsid w:val="00B87FC7"/>
    <w:rsid w:val="00B94DA1"/>
    <w:rsid w:val="00B95FF8"/>
    <w:rsid w:val="00BA1DBF"/>
    <w:rsid w:val="00BA4239"/>
    <w:rsid w:val="00BA5463"/>
    <w:rsid w:val="00BA5ADB"/>
    <w:rsid w:val="00BA646F"/>
    <w:rsid w:val="00BA6748"/>
    <w:rsid w:val="00BB0F73"/>
    <w:rsid w:val="00BB2862"/>
    <w:rsid w:val="00BB29FD"/>
    <w:rsid w:val="00BC24CA"/>
    <w:rsid w:val="00BC2670"/>
    <w:rsid w:val="00BC27D8"/>
    <w:rsid w:val="00BC6435"/>
    <w:rsid w:val="00BC67FF"/>
    <w:rsid w:val="00BD0D3C"/>
    <w:rsid w:val="00BD0F9B"/>
    <w:rsid w:val="00BD117A"/>
    <w:rsid w:val="00BD126A"/>
    <w:rsid w:val="00BD3F68"/>
    <w:rsid w:val="00BD6E08"/>
    <w:rsid w:val="00BE11FE"/>
    <w:rsid w:val="00BE27F8"/>
    <w:rsid w:val="00BE57AE"/>
    <w:rsid w:val="00BE7D2B"/>
    <w:rsid w:val="00BF0F96"/>
    <w:rsid w:val="00BF222A"/>
    <w:rsid w:val="00BF3A58"/>
    <w:rsid w:val="00BF4163"/>
    <w:rsid w:val="00BF5E8A"/>
    <w:rsid w:val="00C00E5D"/>
    <w:rsid w:val="00C0132D"/>
    <w:rsid w:val="00C03ABB"/>
    <w:rsid w:val="00C03DAC"/>
    <w:rsid w:val="00C058EB"/>
    <w:rsid w:val="00C05C17"/>
    <w:rsid w:val="00C06402"/>
    <w:rsid w:val="00C10438"/>
    <w:rsid w:val="00C11659"/>
    <w:rsid w:val="00C14D24"/>
    <w:rsid w:val="00C16B3A"/>
    <w:rsid w:val="00C179FE"/>
    <w:rsid w:val="00C20A05"/>
    <w:rsid w:val="00C31B51"/>
    <w:rsid w:val="00C3314C"/>
    <w:rsid w:val="00C3743C"/>
    <w:rsid w:val="00C40760"/>
    <w:rsid w:val="00C408CA"/>
    <w:rsid w:val="00C40EFB"/>
    <w:rsid w:val="00C44964"/>
    <w:rsid w:val="00C52EEA"/>
    <w:rsid w:val="00C57A42"/>
    <w:rsid w:val="00C60CCF"/>
    <w:rsid w:val="00C6251E"/>
    <w:rsid w:val="00C63590"/>
    <w:rsid w:val="00C72EC9"/>
    <w:rsid w:val="00C737C8"/>
    <w:rsid w:val="00C7670D"/>
    <w:rsid w:val="00C8168B"/>
    <w:rsid w:val="00C83F4D"/>
    <w:rsid w:val="00C84BB5"/>
    <w:rsid w:val="00C8737F"/>
    <w:rsid w:val="00C91699"/>
    <w:rsid w:val="00C9179C"/>
    <w:rsid w:val="00C923D5"/>
    <w:rsid w:val="00C93CA3"/>
    <w:rsid w:val="00C97C8B"/>
    <w:rsid w:val="00C97F75"/>
    <w:rsid w:val="00CA1574"/>
    <w:rsid w:val="00CA3F55"/>
    <w:rsid w:val="00CB10A8"/>
    <w:rsid w:val="00CB1398"/>
    <w:rsid w:val="00CB1BA4"/>
    <w:rsid w:val="00CB3F2C"/>
    <w:rsid w:val="00CB59AA"/>
    <w:rsid w:val="00CB6BEA"/>
    <w:rsid w:val="00CC235F"/>
    <w:rsid w:val="00CC25E8"/>
    <w:rsid w:val="00CC515D"/>
    <w:rsid w:val="00CC7AA9"/>
    <w:rsid w:val="00CD20AB"/>
    <w:rsid w:val="00CD2550"/>
    <w:rsid w:val="00CD498B"/>
    <w:rsid w:val="00CE2999"/>
    <w:rsid w:val="00CF4C00"/>
    <w:rsid w:val="00CF4F20"/>
    <w:rsid w:val="00CF6858"/>
    <w:rsid w:val="00D0290B"/>
    <w:rsid w:val="00D045C7"/>
    <w:rsid w:val="00D100C4"/>
    <w:rsid w:val="00D1104F"/>
    <w:rsid w:val="00D12894"/>
    <w:rsid w:val="00D157EB"/>
    <w:rsid w:val="00D244C8"/>
    <w:rsid w:val="00D26D63"/>
    <w:rsid w:val="00D27525"/>
    <w:rsid w:val="00D30489"/>
    <w:rsid w:val="00D308FD"/>
    <w:rsid w:val="00D31980"/>
    <w:rsid w:val="00D33007"/>
    <w:rsid w:val="00D402A3"/>
    <w:rsid w:val="00D41C5C"/>
    <w:rsid w:val="00D44026"/>
    <w:rsid w:val="00D44ACA"/>
    <w:rsid w:val="00D452CD"/>
    <w:rsid w:val="00D50172"/>
    <w:rsid w:val="00D52885"/>
    <w:rsid w:val="00D53FA5"/>
    <w:rsid w:val="00D576A9"/>
    <w:rsid w:val="00D63AFF"/>
    <w:rsid w:val="00D748C3"/>
    <w:rsid w:val="00D760EB"/>
    <w:rsid w:val="00D775F5"/>
    <w:rsid w:val="00D81853"/>
    <w:rsid w:val="00D85EB0"/>
    <w:rsid w:val="00D87C51"/>
    <w:rsid w:val="00D9261D"/>
    <w:rsid w:val="00D93E51"/>
    <w:rsid w:val="00D95EB3"/>
    <w:rsid w:val="00D96682"/>
    <w:rsid w:val="00DA3040"/>
    <w:rsid w:val="00DA4085"/>
    <w:rsid w:val="00DB0F4D"/>
    <w:rsid w:val="00DC2AEF"/>
    <w:rsid w:val="00DC3C94"/>
    <w:rsid w:val="00DC4BE2"/>
    <w:rsid w:val="00DC5DC5"/>
    <w:rsid w:val="00DD0379"/>
    <w:rsid w:val="00DD0842"/>
    <w:rsid w:val="00DD0C64"/>
    <w:rsid w:val="00DE115A"/>
    <w:rsid w:val="00DE117D"/>
    <w:rsid w:val="00DE3599"/>
    <w:rsid w:val="00DE3978"/>
    <w:rsid w:val="00DF0EF2"/>
    <w:rsid w:val="00DF303D"/>
    <w:rsid w:val="00DF451F"/>
    <w:rsid w:val="00DF5225"/>
    <w:rsid w:val="00E0459A"/>
    <w:rsid w:val="00E04DE9"/>
    <w:rsid w:val="00E0751F"/>
    <w:rsid w:val="00E10153"/>
    <w:rsid w:val="00E10519"/>
    <w:rsid w:val="00E129ED"/>
    <w:rsid w:val="00E26295"/>
    <w:rsid w:val="00E26DEF"/>
    <w:rsid w:val="00E26FFD"/>
    <w:rsid w:val="00E30EBC"/>
    <w:rsid w:val="00E32485"/>
    <w:rsid w:val="00E34017"/>
    <w:rsid w:val="00E36715"/>
    <w:rsid w:val="00E373B6"/>
    <w:rsid w:val="00E423E2"/>
    <w:rsid w:val="00E44B79"/>
    <w:rsid w:val="00E47CED"/>
    <w:rsid w:val="00E50330"/>
    <w:rsid w:val="00E56325"/>
    <w:rsid w:val="00E5769E"/>
    <w:rsid w:val="00E61B43"/>
    <w:rsid w:val="00E62B8C"/>
    <w:rsid w:val="00E62EB5"/>
    <w:rsid w:val="00E6380B"/>
    <w:rsid w:val="00E63947"/>
    <w:rsid w:val="00E712E2"/>
    <w:rsid w:val="00E739F8"/>
    <w:rsid w:val="00E8691C"/>
    <w:rsid w:val="00E92B20"/>
    <w:rsid w:val="00E936AB"/>
    <w:rsid w:val="00E97279"/>
    <w:rsid w:val="00EA1A33"/>
    <w:rsid w:val="00EA2C59"/>
    <w:rsid w:val="00EA3679"/>
    <w:rsid w:val="00EA652B"/>
    <w:rsid w:val="00EA6BCE"/>
    <w:rsid w:val="00EA768A"/>
    <w:rsid w:val="00EB09BE"/>
    <w:rsid w:val="00EB0E5B"/>
    <w:rsid w:val="00EB51FE"/>
    <w:rsid w:val="00EB61D2"/>
    <w:rsid w:val="00EB6C97"/>
    <w:rsid w:val="00EC1C48"/>
    <w:rsid w:val="00EC1F09"/>
    <w:rsid w:val="00EC217E"/>
    <w:rsid w:val="00EC7B8A"/>
    <w:rsid w:val="00ED07E7"/>
    <w:rsid w:val="00ED3197"/>
    <w:rsid w:val="00ED7CA0"/>
    <w:rsid w:val="00EE39FF"/>
    <w:rsid w:val="00EE7325"/>
    <w:rsid w:val="00EE7A6B"/>
    <w:rsid w:val="00EF04DF"/>
    <w:rsid w:val="00EF052C"/>
    <w:rsid w:val="00EF1150"/>
    <w:rsid w:val="00EF196B"/>
    <w:rsid w:val="00EF2477"/>
    <w:rsid w:val="00EF3925"/>
    <w:rsid w:val="00F01C85"/>
    <w:rsid w:val="00F0475A"/>
    <w:rsid w:val="00F06721"/>
    <w:rsid w:val="00F06ADE"/>
    <w:rsid w:val="00F07B93"/>
    <w:rsid w:val="00F10395"/>
    <w:rsid w:val="00F10FD9"/>
    <w:rsid w:val="00F13CAC"/>
    <w:rsid w:val="00F145BD"/>
    <w:rsid w:val="00F146BC"/>
    <w:rsid w:val="00F14A6A"/>
    <w:rsid w:val="00F14AB8"/>
    <w:rsid w:val="00F1654F"/>
    <w:rsid w:val="00F16935"/>
    <w:rsid w:val="00F204AF"/>
    <w:rsid w:val="00F2098B"/>
    <w:rsid w:val="00F231AB"/>
    <w:rsid w:val="00F24194"/>
    <w:rsid w:val="00F2546C"/>
    <w:rsid w:val="00F317BF"/>
    <w:rsid w:val="00F32AC0"/>
    <w:rsid w:val="00F34D87"/>
    <w:rsid w:val="00F353A3"/>
    <w:rsid w:val="00F408FB"/>
    <w:rsid w:val="00F468AA"/>
    <w:rsid w:val="00F47A43"/>
    <w:rsid w:val="00F51BB5"/>
    <w:rsid w:val="00F62CEB"/>
    <w:rsid w:val="00F640AD"/>
    <w:rsid w:val="00F64A49"/>
    <w:rsid w:val="00F71B0D"/>
    <w:rsid w:val="00F81A2F"/>
    <w:rsid w:val="00F82350"/>
    <w:rsid w:val="00F905CF"/>
    <w:rsid w:val="00F91ACE"/>
    <w:rsid w:val="00F94141"/>
    <w:rsid w:val="00FA2279"/>
    <w:rsid w:val="00FA2318"/>
    <w:rsid w:val="00FA32CF"/>
    <w:rsid w:val="00FA3A58"/>
    <w:rsid w:val="00FA4103"/>
    <w:rsid w:val="00FA63F8"/>
    <w:rsid w:val="00FA6458"/>
    <w:rsid w:val="00FA6E6B"/>
    <w:rsid w:val="00FB1A56"/>
    <w:rsid w:val="00FB1BDA"/>
    <w:rsid w:val="00FB73A5"/>
    <w:rsid w:val="00FB7AD6"/>
    <w:rsid w:val="00FC1D6B"/>
    <w:rsid w:val="00FC437E"/>
    <w:rsid w:val="00FC4448"/>
    <w:rsid w:val="00FD0E48"/>
    <w:rsid w:val="00FD2E6B"/>
    <w:rsid w:val="00FE0757"/>
    <w:rsid w:val="00FE4093"/>
    <w:rsid w:val="00FE5AD7"/>
    <w:rsid w:val="00FE5F83"/>
    <w:rsid w:val="00FE7242"/>
    <w:rsid w:val="00FF0A42"/>
    <w:rsid w:val="00FF0B75"/>
    <w:rsid w:val="00FF0CF6"/>
    <w:rsid w:val="00FF3574"/>
    <w:rsid w:val="00FF3899"/>
    <w:rsid w:val="00FF53AB"/>
    <w:rsid w:val="00FF5D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BF7759"/>
  <w14:defaultImageDpi w14:val="0"/>
  <w15:docId w15:val="{EDCA500F-8370-4CC0-97D7-21F8E623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10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06037"/>
    <w:pPr>
      <w:tabs>
        <w:tab w:val="center" w:pos="4703"/>
        <w:tab w:val="right" w:pos="9406"/>
      </w:tabs>
    </w:pPr>
  </w:style>
  <w:style w:type="character" w:customStyle="1" w:styleId="En-tteCar">
    <w:name w:val="En-tête Car"/>
    <w:basedOn w:val="Policepardfaut"/>
    <w:link w:val="En-tte"/>
    <w:uiPriority w:val="99"/>
    <w:rsid w:val="00306037"/>
  </w:style>
  <w:style w:type="paragraph" w:styleId="Pieddepage">
    <w:name w:val="footer"/>
    <w:basedOn w:val="Normal"/>
    <w:link w:val="PieddepageCar"/>
    <w:uiPriority w:val="99"/>
    <w:unhideWhenUsed/>
    <w:rsid w:val="00306037"/>
    <w:pPr>
      <w:tabs>
        <w:tab w:val="center" w:pos="4703"/>
        <w:tab w:val="right" w:pos="9406"/>
      </w:tabs>
    </w:pPr>
  </w:style>
  <w:style w:type="character" w:customStyle="1" w:styleId="PieddepageCar">
    <w:name w:val="Pied de page Car"/>
    <w:basedOn w:val="Policepardfaut"/>
    <w:link w:val="Pieddepage"/>
    <w:uiPriority w:val="99"/>
    <w:rsid w:val="00306037"/>
  </w:style>
  <w:style w:type="paragraph" w:styleId="Paragraphedeliste">
    <w:name w:val="List Paragraph"/>
    <w:basedOn w:val="Normal"/>
    <w:uiPriority w:val="34"/>
    <w:qFormat/>
    <w:rsid w:val="00304CDE"/>
    <w:pPr>
      <w:ind w:left="720"/>
      <w:contextualSpacing/>
    </w:pPr>
  </w:style>
  <w:style w:type="paragraph" w:styleId="Textedebulles">
    <w:name w:val="Balloon Text"/>
    <w:basedOn w:val="Normal"/>
    <w:link w:val="TextedebullesCar"/>
    <w:uiPriority w:val="99"/>
    <w:semiHidden/>
    <w:unhideWhenUsed/>
    <w:rsid w:val="00AA097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097B"/>
    <w:rPr>
      <w:rFonts w:ascii="Segoe UI" w:hAnsi="Segoe UI" w:cs="Segoe UI"/>
      <w:sz w:val="18"/>
      <w:szCs w:val="18"/>
    </w:rPr>
  </w:style>
  <w:style w:type="character" w:styleId="Lienhypertexte">
    <w:name w:val="Hyperlink"/>
    <w:basedOn w:val="Policepardfaut"/>
    <w:uiPriority w:val="99"/>
    <w:unhideWhenUsed/>
    <w:rsid w:val="00747E99"/>
    <w:rPr>
      <w:color w:val="0000FF" w:themeColor="hyperlink"/>
      <w:u w:val="single"/>
    </w:rPr>
  </w:style>
  <w:style w:type="table" w:styleId="Grilledutableau">
    <w:name w:val="Table Grid"/>
    <w:basedOn w:val="TableauNormal"/>
    <w:uiPriority w:val="39"/>
    <w:rsid w:val="00400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D95EB3"/>
    <w:pPr>
      <w:spacing w:after="0" w:line="240" w:lineRule="auto"/>
    </w:pPr>
  </w:style>
  <w:style w:type="character" w:styleId="Mentionnonrsolue">
    <w:name w:val="Unresolved Mention"/>
    <w:basedOn w:val="Policepardfaut"/>
    <w:uiPriority w:val="99"/>
    <w:semiHidden/>
    <w:unhideWhenUsed/>
    <w:rsid w:val="006F6C26"/>
    <w:rPr>
      <w:color w:val="605E5C"/>
      <w:shd w:val="clear" w:color="auto" w:fill="E1DFDD"/>
    </w:rPr>
  </w:style>
  <w:style w:type="character" w:styleId="Lienhypertextesuivivisit">
    <w:name w:val="FollowedHyperlink"/>
    <w:basedOn w:val="Policepardfaut"/>
    <w:uiPriority w:val="99"/>
    <w:semiHidden/>
    <w:unhideWhenUsed/>
    <w:rsid w:val="0063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31555">
      <w:bodyDiv w:val="1"/>
      <w:marLeft w:val="0"/>
      <w:marRight w:val="0"/>
      <w:marTop w:val="0"/>
      <w:marBottom w:val="0"/>
      <w:divBdr>
        <w:top w:val="none" w:sz="0" w:space="0" w:color="auto"/>
        <w:left w:val="none" w:sz="0" w:space="0" w:color="auto"/>
        <w:bottom w:val="none" w:sz="0" w:space="0" w:color="auto"/>
        <w:right w:val="none" w:sz="0" w:space="0" w:color="auto"/>
      </w:divBdr>
      <w:divsChild>
        <w:div w:id="1452477481">
          <w:marLeft w:val="720"/>
          <w:marRight w:val="0"/>
          <w:marTop w:val="120"/>
          <w:marBottom w:val="0"/>
          <w:divBdr>
            <w:top w:val="none" w:sz="0" w:space="0" w:color="auto"/>
            <w:left w:val="none" w:sz="0" w:space="0" w:color="auto"/>
            <w:bottom w:val="none" w:sz="0" w:space="0" w:color="auto"/>
            <w:right w:val="none" w:sz="0" w:space="0" w:color="auto"/>
          </w:divBdr>
        </w:div>
        <w:div w:id="1182741735">
          <w:marLeft w:val="1440"/>
          <w:marRight w:val="0"/>
          <w:marTop w:val="0"/>
          <w:marBottom w:val="0"/>
          <w:divBdr>
            <w:top w:val="none" w:sz="0" w:space="0" w:color="auto"/>
            <w:left w:val="none" w:sz="0" w:space="0" w:color="auto"/>
            <w:bottom w:val="none" w:sz="0" w:space="0" w:color="auto"/>
            <w:right w:val="none" w:sz="0" w:space="0" w:color="auto"/>
          </w:divBdr>
        </w:div>
        <w:div w:id="797576205">
          <w:marLeft w:val="1440"/>
          <w:marRight w:val="0"/>
          <w:marTop w:val="0"/>
          <w:marBottom w:val="0"/>
          <w:divBdr>
            <w:top w:val="none" w:sz="0" w:space="0" w:color="auto"/>
            <w:left w:val="none" w:sz="0" w:space="0" w:color="auto"/>
            <w:bottom w:val="none" w:sz="0" w:space="0" w:color="auto"/>
            <w:right w:val="none" w:sz="0" w:space="0" w:color="auto"/>
          </w:divBdr>
        </w:div>
        <w:div w:id="266012449">
          <w:marLeft w:val="2160"/>
          <w:marRight w:val="0"/>
          <w:marTop w:val="0"/>
          <w:marBottom w:val="0"/>
          <w:divBdr>
            <w:top w:val="none" w:sz="0" w:space="0" w:color="auto"/>
            <w:left w:val="none" w:sz="0" w:space="0" w:color="auto"/>
            <w:bottom w:val="none" w:sz="0" w:space="0" w:color="auto"/>
            <w:right w:val="none" w:sz="0" w:space="0" w:color="auto"/>
          </w:divBdr>
        </w:div>
        <w:div w:id="386613600">
          <w:marLeft w:val="720"/>
          <w:marRight w:val="0"/>
          <w:marTop w:val="120"/>
          <w:marBottom w:val="0"/>
          <w:divBdr>
            <w:top w:val="none" w:sz="0" w:space="0" w:color="auto"/>
            <w:left w:val="none" w:sz="0" w:space="0" w:color="auto"/>
            <w:bottom w:val="none" w:sz="0" w:space="0" w:color="auto"/>
            <w:right w:val="none" w:sz="0" w:space="0" w:color="auto"/>
          </w:divBdr>
        </w:div>
      </w:divsChild>
    </w:div>
    <w:div w:id="278873465">
      <w:bodyDiv w:val="1"/>
      <w:marLeft w:val="0"/>
      <w:marRight w:val="0"/>
      <w:marTop w:val="0"/>
      <w:marBottom w:val="0"/>
      <w:divBdr>
        <w:top w:val="none" w:sz="0" w:space="0" w:color="auto"/>
        <w:left w:val="none" w:sz="0" w:space="0" w:color="auto"/>
        <w:bottom w:val="none" w:sz="0" w:space="0" w:color="auto"/>
        <w:right w:val="none" w:sz="0" w:space="0" w:color="auto"/>
      </w:divBdr>
      <w:divsChild>
        <w:div w:id="670110361">
          <w:marLeft w:val="0"/>
          <w:marRight w:val="0"/>
          <w:marTop w:val="0"/>
          <w:marBottom w:val="0"/>
          <w:divBdr>
            <w:top w:val="none" w:sz="0" w:space="0" w:color="auto"/>
            <w:left w:val="none" w:sz="0" w:space="0" w:color="auto"/>
            <w:bottom w:val="none" w:sz="0" w:space="0" w:color="auto"/>
            <w:right w:val="none" w:sz="0" w:space="0" w:color="auto"/>
          </w:divBdr>
          <w:divsChild>
            <w:div w:id="110362858">
              <w:marLeft w:val="0"/>
              <w:marRight w:val="0"/>
              <w:marTop w:val="0"/>
              <w:marBottom w:val="0"/>
              <w:divBdr>
                <w:top w:val="none" w:sz="0" w:space="0" w:color="auto"/>
                <w:left w:val="none" w:sz="0" w:space="0" w:color="auto"/>
                <w:bottom w:val="none" w:sz="0" w:space="0" w:color="auto"/>
                <w:right w:val="none" w:sz="0" w:space="0" w:color="auto"/>
              </w:divBdr>
              <w:divsChild>
                <w:div w:id="1606035903">
                  <w:marLeft w:val="0"/>
                  <w:marRight w:val="0"/>
                  <w:marTop w:val="0"/>
                  <w:marBottom w:val="0"/>
                  <w:divBdr>
                    <w:top w:val="none" w:sz="0" w:space="0" w:color="auto"/>
                    <w:left w:val="none" w:sz="0" w:space="0" w:color="auto"/>
                    <w:bottom w:val="none" w:sz="0" w:space="0" w:color="auto"/>
                    <w:right w:val="none" w:sz="0" w:space="0" w:color="auto"/>
                  </w:divBdr>
                  <w:divsChild>
                    <w:div w:id="338626376">
                      <w:marLeft w:val="0"/>
                      <w:marRight w:val="0"/>
                      <w:marTop w:val="0"/>
                      <w:marBottom w:val="0"/>
                      <w:divBdr>
                        <w:top w:val="none" w:sz="0" w:space="0" w:color="auto"/>
                        <w:left w:val="none" w:sz="0" w:space="0" w:color="auto"/>
                        <w:bottom w:val="none" w:sz="0" w:space="0" w:color="auto"/>
                        <w:right w:val="none" w:sz="0" w:space="0" w:color="auto"/>
                      </w:divBdr>
                      <w:divsChild>
                        <w:div w:id="1570381808">
                          <w:marLeft w:val="0"/>
                          <w:marRight w:val="0"/>
                          <w:marTop w:val="0"/>
                          <w:marBottom w:val="0"/>
                          <w:divBdr>
                            <w:top w:val="none" w:sz="0" w:space="0" w:color="auto"/>
                            <w:left w:val="none" w:sz="0" w:space="0" w:color="auto"/>
                            <w:bottom w:val="none" w:sz="0" w:space="0" w:color="auto"/>
                            <w:right w:val="none" w:sz="0" w:space="0" w:color="auto"/>
                          </w:divBdr>
                          <w:divsChild>
                            <w:div w:id="1283654135">
                              <w:marLeft w:val="0"/>
                              <w:marRight w:val="0"/>
                              <w:marTop w:val="0"/>
                              <w:marBottom w:val="0"/>
                              <w:divBdr>
                                <w:top w:val="none" w:sz="0" w:space="0" w:color="auto"/>
                                <w:left w:val="none" w:sz="0" w:space="0" w:color="auto"/>
                                <w:bottom w:val="none" w:sz="0" w:space="0" w:color="auto"/>
                                <w:right w:val="none" w:sz="0" w:space="0" w:color="auto"/>
                              </w:divBdr>
                              <w:divsChild>
                                <w:div w:id="149973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45158">
      <w:bodyDiv w:val="1"/>
      <w:marLeft w:val="0"/>
      <w:marRight w:val="0"/>
      <w:marTop w:val="0"/>
      <w:marBottom w:val="0"/>
      <w:divBdr>
        <w:top w:val="none" w:sz="0" w:space="0" w:color="auto"/>
        <w:left w:val="none" w:sz="0" w:space="0" w:color="auto"/>
        <w:bottom w:val="none" w:sz="0" w:space="0" w:color="auto"/>
        <w:right w:val="none" w:sz="0" w:space="0" w:color="auto"/>
      </w:divBdr>
      <w:divsChild>
        <w:div w:id="1079790186">
          <w:marLeft w:val="547"/>
          <w:marRight w:val="0"/>
          <w:marTop w:val="0"/>
          <w:marBottom w:val="0"/>
          <w:divBdr>
            <w:top w:val="none" w:sz="0" w:space="0" w:color="auto"/>
            <w:left w:val="none" w:sz="0" w:space="0" w:color="auto"/>
            <w:bottom w:val="none" w:sz="0" w:space="0" w:color="auto"/>
            <w:right w:val="none" w:sz="0" w:space="0" w:color="auto"/>
          </w:divBdr>
        </w:div>
        <w:div w:id="1008558575">
          <w:marLeft w:val="547"/>
          <w:marRight w:val="0"/>
          <w:marTop w:val="0"/>
          <w:marBottom w:val="0"/>
          <w:divBdr>
            <w:top w:val="none" w:sz="0" w:space="0" w:color="auto"/>
            <w:left w:val="none" w:sz="0" w:space="0" w:color="auto"/>
            <w:bottom w:val="none" w:sz="0" w:space="0" w:color="auto"/>
            <w:right w:val="none" w:sz="0" w:space="0" w:color="auto"/>
          </w:divBdr>
        </w:div>
        <w:div w:id="468862703">
          <w:marLeft w:val="547"/>
          <w:marRight w:val="0"/>
          <w:marTop w:val="0"/>
          <w:marBottom w:val="0"/>
          <w:divBdr>
            <w:top w:val="none" w:sz="0" w:space="0" w:color="auto"/>
            <w:left w:val="none" w:sz="0" w:space="0" w:color="auto"/>
            <w:bottom w:val="none" w:sz="0" w:space="0" w:color="auto"/>
            <w:right w:val="none" w:sz="0" w:space="0" w:color="auto"/>
          </w:divBdr>
        </w:div>
        <w:div w:id="1109205843">
          <w:marLeft w:val="547"/>
          <w:marRight w:val="0"/>
          <w:marTop w:val="0"/>
          <w:marBottom w:val="0"/>
          <w:divBdr>
            <w:top w:val="none" w:sz="0" w:space="0" w:color="auto"/>
            <w:left w:val="none" w:sz="0" w:space="0" w:color="auto"/>
            <w:bottom w:val="none" w:sz="0" w:space="0" w:color="auto"/>
            <w:right w:val="none" w:sz="0" w:space="0" w:color="auto"/>
          </w:divBdr>
        </w:div>
        <w:div w:id="928005136">
          <w:marLeft w:val="547"/>
          <w:marRight w:val="0"/>
          <w:marTop w:val="0"/>
          <w:marBottom w:val="0"/>
          <w:divBdr>
            <w:top w:val="none" w:sz="0" w:space="0" w:color="auto"/>
            <w:left w:val="none" w:sz="0" w:space="0" w:color="auto"/>
            <w:bottom w:val="none" w:sz="0" w:space="0" w:color="auto"/>
            <w:right w:val="none" w:sz="0" w:space="0" w:color="auto"/>
          </w:divBdr>
        </w:div>
        <w:div w:id="217933795">
          <w:marLeft w:val="547"/>
          <w:marRight w:val="0"/>
          <w:marTop w:val="0"/>
          <w:marBottom w:val="0"/>
          <w:divBdr>
            <w:top w:val="none" w:sz="0" w:space="0" w:color="auto"/>
            <w:left w:val="none" w:sz="0" w:space="0" w:color="auto"/>
            <w:bottom w:val="none" w:sz="0" w:space="0" w:color="auto"/>
            <w:right w:val="none" w:sz="0" w:space="0" w:color="auto"/>
          </w:divBdr>
        </w:div>
      </w:divsChild>
    </w:div>
    <w:div w:id="567350157">
      <w:bodyDiv w:val="1"/>
      <w:marLeft w:val="0"/>
      <w:marRight w:val="0"/>
      <w:marTop w:val="0"/>
      <w:marBottom w:val="0"/>
      <w:divBdr>
        <w:top w:val="none" w:sz="0" w:space="0" w:color="auto"/>
        <w:left w:val="none" w:sz="0" w:space="0" w:color="auto"/>
        <w:bottom w:val="none" w:sz="0" w:space="0" w:color="auto"/>
        <w:right w:val="none" w:sz="0" w:space="0" w:color="auto"/>
      </w:divBdr>
      <w:divsChild>
        <w:div w:id="994064495">
          <w:marLeft w:val="965"/>
          <w:marRight w:val="0"/>
          <w:marTop w:val="160"/>
          <w:marBottom w:val="0"/>
          <w:divBdr>
            <w:top w:val="none" w:sz="0" w:space="0" w:color="auto"/>
            <w:left w:val="none" w:sz="0" w:space="0" w:color="auto"/>
            <w:bottom w:val="none" w:sz="0" w:space="0" w:color="auto"/>
            <w:right w:val="none" w:sz="0" w:space="0" w:color="auto"/>
          </w:divBdr>
        </w:div>
      </w:divsChild>
    </w:div>
    <w:div w:id="622545156">
      <w:bodyDiv w:val="1"/>
      <w:marLeft w:val="0"/>
      <w:marRight w:val="0"/>
      <w:marTop w:val="3300"/>
      <w:marBottom w:val="0"/>
      <w:divBdr>
        <w:top w:val="none" w:sz="0" w:space="0" w:color="auto"/>
        <w:left w:val="none" w:sz="0" w:space="0" w:color="auto"/>
        <w:bottom w:val="none" w:sz="0" w:space="0" w:color="auto"/>
        <w:right w:val="none" w:sz="0" w:space="0" w:color="auto"/>
      </w:divBdr>
    </w:div>
    <w:div w:id="737896141">
      <w:bodyDiv w:val="1"/>
      <w:marLeft w:val="0"/>
      <w:marRight w:val="0"/>
      <w:marTop w:val="0"/>
      <w:marBottom w:val="0"/>
      <w:divBdr>
        <w:top w:val="none" w:sz="0" w:space="0" w:color="auto"/>
        <w:left w:val="none" w:sz="0" w:space="0" w:color="auto"/>
        <w:bottom w:val="none" w:sz="0" w:space="0" w:color="auto"/>
        <w:right w:val="none" w:sz="0" w:space="0" w:color="auto"/>
      </w:divBdr>
    </w:div>
    <w:div w:id="742685008">
      <w:bodyDiv w:val="1"/>
      <w:marLeft w:val="0"/>
      <w:marRight w:val="0"/>
      <w:marTop w:val="0"/>
      <w:marBottom w:val="0"/>
      <w:divBdr>
        <w:top w:val="none" w:sz="0" w:space="0" w:color="auto"/>
        <w:left w:val="none" w:sz="0" w:space="0" w:color="auto"/>
        <w:bottom w:val="none" w:sz="0" w:space="0" w:color="auto"/>
        <w:right w:val="none" w:sz="0" w:space="0" w:color="auto"/>
      </w:divBdr>
      <w:divsChild>
        <w:div w:id="1936865642">
          <w:marLeft w:val="0"/>
          <w:marRight w:val="0"/>
          <w:marTop w:val="0"/>
          <w:marBottom w:val="0"/>
          <w:divBdr>
            <w:top w:val="none" w:sz="0" w:space="0" w:color="auto"/>
            <w:left w:val="none" w:sz="0" w:space="0" w:color="auto"/>
            <w:bottom w:val="none" w:sz="0" w:space="0" w:color="auto"/>
            <w:right w:val="none" w:sz="0" w:space="0" w:color="auto"/>
          </w:divBdr>
          <w:divsChild>
            <w:div w:id="1196700555">
              <w:marLeft w:val="0"/>
              <w:marRight w:val="0"/>
              <w:marTop w:val="0"/>
              <w:marBottom w:val="0"/>
              <w:divBdr>
                <w:top w:val="none" w:sz="0" w:space="0" w:color="auto"/>
                <w:left w:val="none" w:sz="0" w:space="0" w:color="auto"/>
                <w:bottom w:val="none" w:sz="0" w:space="0" w:color="auto"/>
                <w:right w:val="none" w:sz="0" w:space="0" w:color="auto"/>
              </w:divBdr>
              <w:divsChild>
                <w:div w:id="1389648430">
                  <w:marLeft w:val="0"/>
                  <w:marRight w:val="0"/>
                  <w:marTop w:val="0"/>
                  <w:marBottom w:val="0"/>
                  <w:divBdr>
                    <w:top w:val="none" w:sz="0" w:space="0" w:color="auto"/>
                    <w:left w:val="none" w:sz="0" w:space="0" w:color="auto"/>
                    <w:bottom w:val="none" w:sz="0" w:space="0" w:color="auto"/>
                    <w:right w:val="none" w:sz="0" w:space="0" w:color="auto"/>
                  </w:divBdr>
                  <w:divsChild>
                    <w:div w:id="1946305513">
                      <w:marLeft w:val="0"/>
                      <w:marRight w:val="0"/>
                      <w:marTop w:val="0"/>
                      <w:marBottom w:val="0"/>
                      <w:divBdr>
                        <w:top w:val="none" w:sz="0" w:space="0" w:color="auto"/>
                        <w:left w:val="none" w:sz="0" w:space="0" w:color="auto"/>
                        <w:bottom w:val="none" w:sz="0" w:space="0" w:color="auto"/>
                        <w:right w:val="none" w:sz="0" w:space="0" w:color="auto"/>
                      </w:divBdr>
                      <w:divsChild>
                        <w:div w:id="714424843">
                          <w:marLeft w:val="0"/>
                          <w:marRight w:val="0"/>
                          <w:marTop w:val="0"/>
                          <w:marBottom w:val="0"/>
                          <w:divBdr>
                            <w:top w:val="none" w:sz="0" w:space="0" w:color="auto"/>
                            <w:left w:val="none" w:sz="0" w:space="0" w:color="auto"/>
                            <w:bottom w:val="none" w:sz="0" w:space="0" w:color="auto"/>
                            <w:right w:val="none" w:sz="0" w:space="0" w:color="auto"/>
                          </w:divBdr>
                          <w:divsChild>
                            <w:div w:id="18164990">
                              <w:marLeft w:val="0"/>
                              <w:marRight w:val="0"/>
                              <w:marTop w:val="0"/>
                              <w:marBottom w:val="0"/>
                              <w:divBdr>
                                <w:top w:val="none" w:sz="0" w:space="0" w:color="auto"/>
                                <w:left w:val="none" w:sz="0" w:space="0" w:color="auto"/>
                                <w:bottom w:val="none" w:sz="0" w:space="0" w:color="auto"/>
                                <w:right w:val="none" w:sz="0" w:space="0" w:color="auto"/>
                              </w:divBdr>
                              <w:divsChild>
                                <w:div w:id="117619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15801">
      <w:bodyDiv w:val="1"/>
      <w:marLeft w:val="0"/>
      <w:marRight w:val="0"/>
      <w:marTop w:val="0"/>
      <w:marBottom w:val="0"/>
      <w:divBdr>
        <w:top w:val="none" w:sz="0" w:space="0" w:color="auto"/>
        <w:left w:val="none" w:sz="0" w:space="0" w:color="auto"/>
        <w:bottom w:val="none" w:sz="0" w:space="0" w:color="auto"/>
        <w:right w:val="none" w:sz="0" w:space="0" w:color="auto"/>
      </w:divBdr>
      <w:divsChild>
        <w:div w:id="610861721">
          <w:marLeft w:val="0"/>
          <w:marRight w:val="0"/>
          <w:marTop w:val="0"/>
          <w:marBottom w:val="0"/>
          <w:divBdr>
            <w:top w:val="none" w:sz="0" w:space="0" w:color="auto"/>
            <w:left w:val="none" w:sz="0" w:space="0" w:color="auto"/>
            <w:bottom w:val="none" w:sz="0" w:space="0" w:color="auto"/>
            <w:right w:val="none" w:sz="0" w:space="0" w:color="auto"/>
          </w:divBdr>
          <w:divsChild>
            <w:div w:id="629476711">
              <w:marLeft w:val="0"/>
              <w:marRight w:val="0"/>
              <w:marTop w:val="0"/>
              <w:marBottom w:val="0"/>
              <w:divBdr>
                <w:top w:val="none" w:sz="0" w:space="0" w:color="auto"/>
                <w:left w:val="none" w:sz="0" w:space="0" w:color="auto"/>
                <w:bottom w:val="none" w:sz="0" w:space="0" w:color="auto"/>
                <w:right w:val="none" w:sz="0" w:space="0" w:color="auto"/>
              </w:divBdr>
              <w:divsChild>
                <w:div w:id="1603225976">
                  <w:marLeft w:val="0"/>
                  <w:marRight w:val="0"/>
                  <w:marTop w:val="0"/>
                  <w:marBottom w:val="0"/>
                  <w:divBdr>
                    <w:top w:val="none" w:sz="0" w:space="0" w:color="auto"/>
                    <w:left w:val="none" w:sz="0" w:space="0" w:color="auto"/>
                    <w:bottom w:val="none" w:sz="0" w:space="0" w:color="auto"/>
                    <w:right w:val="none" w:sz="0" w:space="0" w:color="auto"/>
                  </w:divBdr>
                  <w:divsChild>
                    <w:div w:id="147063627">
                      <w:marLeft w:val="0"/>
                      <w:marRight w:val="0"/>
                      <w:marTop w:val="0"/>
                      <w:marBottom w:val="0"/>
                      <w:divBdr>
                        <w:top w:val="none" w:sz="0" w:space="0" w:color="auto"/>
                        <w:left w:val="none" w:sz="0" w:space="0" w:color="auto"/>
                        <w:bottom w:val="none" w:sz="0" w:space="0" w:color="auto"/>
                        <w:right w:val="none" w:sz="0" w:space="0" w:color="auto"/>
                      </w:divBdr>
                      <w:divsChild>
                        <w:div w:id="1996715223">
                          <w:marLeft w:val="0"/>
                          <w:marRight w:val="0"/>
                          <w:marTop w:val="0"/>
                          <w:marBottom w:val="0"/>
                          <w:divBdr>
                            <w:top w:val="none" w:sz="0" w:space="0" w:color="auto"/>
                            <w:left w:val="none" w:sz="0" w:space="0" w:color="auto"/>
                            <w:bottom w:val="none" w:sz="0" w:space="0" w:color="auto"/>
                            <w:right w:val="none" w:sz="0" w:space="0" w:color="auto"/>
                          </w:divBdr>
                          <w:divsChild>
                            <w:div w:id="587543302">
                              <w:marLeft w:val="0"/>
                              <w:marRight w:val="0"/>
                              <w:marTop w:val="0"/>
                              <w:marBottom w:val="0"/>
                              <w:divBdr>
                                <w:top w:val="none" w:sz="0" w:space="0" w:color="auto"/>
                                <w:left w:val="none" w:sz="0" w:space="0" w:color="auto"/>
                                <w:bottom w:val="none" w:sz="0" w:space="0" w:color="auto"/>
                                <w:right w:val="none" w:sz="0" w:space="0" w:color="auto"/>
                              </w:divBdr>
                              <w:divsChild>
                                <w:div w:id="643001286">
                                  <w:marLeft w:val="0"/>
                                  <w:marRight w:val="0"/>
                                  <w:marTop w:val="0"/>
                                  <w:marBottom w:val="0"/>
                                  <w:divBdr>
                                    <w:top w:val="none" w:sz="0" w:space="0" w:color="auto"/>
                                    <w:left w:val="none" w:sz="0" w:space="0" w:color="auto"/>
                                    <w:bottom w:val="none" w:sz="0" w:space="0" w:color="auto"/>
                                    <w:right w:val="none" w:sz="0" w:space="0" w:color="auto"/>
                                  </w:divBdr>
                                  <w:divsChild>
                                    <w:div w:id="761950537">
                                      <w:marLeft w:val="0"/>
                                      <w:marRight w:val="0"/>
                                      <w:marTop w:val="0"/>
                                      <w:marBottom w:val="0"/>
                                      <w:divBdr>
                                        <w:top w:val="none" w:sz="0" w:space="0" w:color="auto"/>
                                        <w:left w:val="none" w:sz="0" w:space="0" w:color="auto"/>
                                        <w:bottom w:val="none" w:sz="0" w:space="0" w:color="auto"/>
                                        <w:right w:val="none" w:sz="0" w:space="0" w:color="auto"/>
                                      </w:divBdr>
                                      <w:divsChild>
                                        <w:div w:id="26688776">
                                          <w:marLeft w:val="0"/>
                                          <w:marRight w:val="0"/>
                                          <w:marTop w:val="0"/>
                                          <w:marBottom w:val="0"/>
                                          <w:divBdr>
                                            <w:top w:val="none" w:sz="0" w:space="0" w:color="auto"/>
                                            <w:left w:val="none" w:sz="0" w:space="0" w:color="auto"/>
                                            <w:bottom w:val="none" w:sz="0" w:space="0" w:color="auto"/>
                                            <w:right w:val="none" w:sz="0" w:space="0" w:color="auto"/>
                                          </w:divBdr>
                                        </w:div>
                                        <w:div w:id="2103522766">
                                          <w:marLeft w:val="0"/>
                                          <w:marRight w:val="0"/>
                                          <w:marTop w:val="0"/>
                                          <w:marBottom w:val="0"/>
                                          <w:divBdr>
                                            <w:top w:val="none" w:sz="0" w:space="0" w:color="auto"/>
                                            <w:left w:val="none" w:sz="0" w:space="0" w:color="auto"/>
                                            <w:bottom w:val="none" w:sz="0" w:space="0" w:color="auto"/>
                                            <w:right w:val="none" w:sz="0" w:space="0" w:color="auto"/>
                                          </w:divBdr>
                                          <w:divsChild>
                                            <w:div w:id="1776713073">
                                              <w:marLeft w:val="0"/>
                                              <w:marRight w:val="0"/>
                                              <w:marTop w:val="0"/>
                                              <w:marBottom w:val="0"/>
                                              <w:divBdr>
                                                <w:top w:val="none" w:sz="0" w:space="0" w:color="auto"/>
                                                <w:left w:val="none" w:sz="0" w:space="0" w:color="auto"/>
                                                <w:bottom w:val="none" w:sz="0" w:space="0" w:color="auto"/>
                                                <w:right w:val="none" w:sz="0" w:space="0" w:color="auto"/>
                                              </w:divBdr>
                                            </w:div>
                                          </w:divsChild>
                                        </w:div>
                                        <w:div w:id="7120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9998357">
      <w:bodyDiv w:val="1"/>
      <w:marLeft w:val="0"/>
      <w:marRight w:val="0"/>
      <w:marTop w:val="0"/>
      <w:marBottom w:val="0"/>
      <w:divBdr>
        <w:top w:val="none" w:sz="0" w:space="0" w:color="auto"/>
        <w:left w:val="none" w:sz="0" w:space="0" w:color="auto"/>
        <w:bottom w:val="none" w:sz="0" w:space="0" w:color="auto"/>
        <w:right w:val="none" w:sz="0" w:space="0" w:color="auto"/>
      </w:divBdr>
    </w:div>
    <w:div w:id="830294070">
      <w:bodyDiv w:val="1"/>
      <w:marLeft w:val="0"/>
      <w:marRight w:val="0"/>
      <w:marTop w:val="0"/>
      <w:marBottom w:val="0"/>
      <w:divBdr>
        <w:top w:val="none" w:sz="0" w:space="0" w:color="auto"/>
        <w:left w:val="none" w:sz="0" w:space="0" w:color="auto"/>
        <w:bottom w:val="none" w:sz="0" w:space="0" w:color="auto"/>
        <w:right w:val="none" w:sz="0" w:space="0" w:color="auto"/>
      </w:divBdr>
      <w:divsChild>
        <w:div w:id="2035494780">
          <w:marLeft w:val="0"/>
          <w:marRight w:val="0"/>
          <w:marTop w:val="0"/>
          <w:marBottom w:val="0"/>
          <w:divBdr>
            <w:top w:val="none" w:sz="0" w:space="0" w:color="auto"/>
            <w:left w:val="none" w:sz="0" w:space="0" w:color="auto"/>
            <w:bottom w:val="none" w:sz="0" w:space="0" w:color="auto"/>
            <w:right w:val="none" w:sz="0" w:space="0" w:color="auto"/>
          </w:divBdr>
          <w:divsChild>
            <w:div w:id="671447498">
              <w:marLeft w:val="0"/>
              <w:marRight w:val="0"/>
              <w:marTop w:val="0"/>
              <w:marBottom w:val="0"/>
              <w:divBdr>
                <w:top w:val="none" w:sz="0" w:space="0" w:color="auto"/>
                <w:left w:val="none" w:sz="0" w:space="0" w:color="auto"/>
                <w:bottom w:val="none" w:sz="0" w:space="0" w:color="auto"/>
                <w:right w:val="none" w:sz="0" w:space="0" w:color="auto"/>
              </w:divBdr>
              <w:divsChild>
                <w:div w:id="321785504">
                  <w:marLeft w:val="0"/>
                  <w:marRight w:val="0"/>
                  <w:marTop w:val="0"/>
                  <w:marBottom w:val="0"/>
                  <w:divBdr>
                    <w:top w:val="none" w:sz="0" w:space="0" w:color="auto"/>
                    <w:left w:val="none" w:sz="0" w:space="0" w:color="auto"/>
                    <w:bottom w:val="none" w:sz="0" w:space="0" w:color="auto"/>
                    <w:right w:val="none" w:sz="0" w:space="0" w:color="auto"/>
                  </w:divBdr>
                  <w:divsChild>
                    <w:div w:id="223954983">
                      <w:marLeft w:val="0"/>
                      <w:marRight w:val="0"/>
                      <w:marTop w:val="0"/>
                      <w:marBottom w:val="0"/>
                      <w:divBdr>
                        <w:top w:val="none" w:sz="0" w:space="0" w:color="auto"/>
                        <w:left w:val="none" w:sz="0" w:space="0" w:color="auto"/>
                        <w:bottom w:val="none" w:sz="0" w:space="0" w:color="auto"/>
                        <w:right w:val="none" w:sz="0" w:space="0" w:color="auto"/>
                      </w:divBdr>
                      <w:divsChild>
                        <w:div w:id="626280887">
                          <w:marLeft w:val="0"/>
                          <w:marRight w:val="0"/>
                          <w:marTop w:val="0"/>
                          <w:marBottom w:val="0"/>
                          <w:divBdr>
                            <w:top w:val="none" w:sz="0" w:space="0" w:color="auto"/>
                            <w:left w:val="none" w:sz="0" w:space="0" w:color="auto"/>
                            <w:bottom w:val="none" w:sz="0" w:space="0" w:color="auto"/>
                            <w:right w:val="none" w:sz="0" w:space="0" w:color="auto"/>
                          </w:divBdr>
                          <w:divsChild>
                            <w:div w:id="236793894">
                              <w:marLeft w:val="0"/>
                              <w:marRight w:val="0"/>
                              <w:marTop w:val="0"/>
                              <w:marBottom w:val="0"/>
                              <w:divBdr>
                                <w:top w:val="none" w:sz="0" w:space="0" w:color="auto"/>
                                <w:left w:val="none" w:sz="0" w:space="0" w:color="auto"/>
                                <w:bottom w:val="none" w:sz="0" w:space="0" w:color="auto"/>
                                <w:right w:val="none" w:sz="0" w:space="0" w:color="auto"/>
                              </w:divBdr>
                              <w:divsChild>
                                <w:div w:id="1716468160">
                                  <w:marLeft w:val="0"/>
                                  <w:marRight w:val="0"/>
                                  <w:marTop w:val="0"/>
                                  <w:marBottom w:val="0"/>
                                  <w:divBdr>
                                    <w:top w:val="none" w:sz="0" w:space="0" w:color="auto"/>
                                    <w:left w:val="none" w:sz="0" w:space="0" w:color="auto"/>
                                    <w:bottom w:val="none" w:sz="0" w:space="0" w:color="auto"/>
                                    <w:right w:val="none" w:sz="0" w:space="0" w:color="auto"/>
                                  </w:divBdr>
                                  <w:divsChild>
                                    <w:div w:id="177349467">
                                      <w:marLeft w:val="0"/>
                                      <w:marRight w:val="0"/>
                                      <w:marTop w:val="0"/>
                                      <w:marBottom w:val="0"/>
                                      <w:divBdr>
                                        <w:top w:val="none" w:sz="0" w:space="0" w:color="auto"/>
                                        <w:left w:val="none" w:sz="0" w:space="0" w:color="auto"/>
                                        <w:bottom w:val="none" w:sz="0" w:space="0" w:color="auto"/>
                                        <w:right w:val="none" w:sz="0" w:space="0" w:color="auto"/>
                                      </w:divBdr>
                                      <w:divsChild>
                                        <w:div w:id="1665476751">
                                          <w:marLeft w:val="0"/>
                                          <w:marRight w:val="0"/>
                                          <w:marTop w:val="0"/>
                                          <w:marBottom w:val="0"/>
                                          <w:divBdr>
                                            <w:top w:val="none" w:sz="0" w:space="0" w:color="auto"/>
                                            <w:left w:val="none" w:sz="0" w:space="0" w:color="auto"/>
                                            <w:bottom w:val="none" w:sz="0" w:space="0" w:color="auto"/>
                                            <w:right w:val="none" w:sz="0" w:space="0" w:color="auto"/>
                                          </w:divBdr>
                                          <w:divsChild>
                                            <w:div w:id="1466311571">
                                              <w:marLeft w:val="0"/>
                                              <w:marRight w:val="0"/>
                                              <w:marTop w:val="0"/>
                                              <w:marBottom w:val="0"/>
                                              <w:divBdr>
                                                <w:top w:val="none" w:sz="0" w:space="0" w:color="auto"/>
                                                <w:left w:val="none" w:sz="0" w:space="0" w:color="auto"/>
                                                <w:bottom w:val="none" w:sz="0" w:space="0" w:color="auto"/>
                                                <w:right w:val="none" w:sz="0" w:space="0" w:color="auto"/>
                                              </w:divBdr>
                                              <w:divsChild>
                                                <w:div w:id="1117066721">
                                                  <w:marLeft w:val="0"/>
                                                  <w:marRight w:val="0"/>
                                                  <w:marTop w:val="0"/>
                                                  <w:marBottom w:val="0"/>
                                                  <w:divBdr>
                                                    <w:top w:val="none" w:sz="0" w:space="0" w:color="auto"/>
                                                    <w:left w:val="none" w:sz="0" w:space="0" w:color="auto"/>
                                                    <w:bottom w:val="none" w:sz="0" w:space="0" w:color="auto"/>
                                                    <w:right w:val="none" w:sz="0" w:space="0" w:color="auto"/>
                                                  </w:divBdr>
                                                  <w:divsChild>
                                                    <w:div w:id="1569614180">
                                                      <w:marLeft w:val="0"/>
                                                      <w:marRight w:val="0"/>
                                                      <w:marTop w:val="0"/>
                                                      <w:marBottom w:val="0"/>
                                                      <w:divBdr>
                                                        <w:top w:val="none" w:sz="0" w:space="0" w:color="auto"/>
                                                        <w:left w:val="none" w:sz="0" w:space="0" w:color="auto"/>
                                                        <w:bottom w:val="none" w:sz="0" w:space="0" w:color="auto"/>
                                                        <w:right w:val="none" w:sz="0" w:space="0" w:color="auto"/>
                                                      </w:divBdr>
                                                    </w:div>
                                                    <w:div w:id="258030790">
                                                      <w:marLeft w:val="0"/>
                                                      <w:marRight w:val="0"/>
                                                      <w:marTop w:val="0"/>
                                                      <w:marBottom w:val="0"/>
                                                      <w:divBdr>
                                                        <w:top w:val="none" w:sz="0" w:space="0" w:color="auto"/>
                                                        <w:left w:val="none" w:sz="0" w:space="0" w:color="auto"/>
                                                        <w:bottom w:val="none" w:sz="0" w:space="0" w:color="auto"/>
                                                        <w:right w:val="none" w:sz="0" w:space="0" w:color="auto"/>
                                                      </w:divBdr>
                                                      <w:divsChild>
                                                        <w:div w:id="1333877801">
                                                          <w:marLeft w:val="0"/>
                                                          <w:marRight w:val="0"/>
                                                          <w:marTop w:val="0"/>
                                                          <w:marBottom w:val="0"/>
                                                          <w:divBdr>
                                                            <w:top w:val="none" w:sz="0" w:space="0" w:color="auto"/>
                                                            <w:left w:val="none" w:sz="0" w:space="0" w:color="auto"/>
                                                            <w:bottom w:val="none" w:sz="0" w:space="0" w:color="auto"/>
                                                            <w:right w:val="none" w:sz="0" w:space="0" w:color="auto"/>
                                                          </w:divBdr>
                                                        </w:div>
                                                        <w:div w:id="859046656">
                                                          <w:marLeft w:val="0"/>
                                                          <w:marRight w:val="0"/>
                                                          <w:marTop w:val="0"/>
                                                          <w:marBottom w:val="0"/>
                                                          <w:divBdr>
                                                            <w:top w:val="none" w:sz="0" w:space="0" w:color="auto"/>
                                                            <w:left w:val="none" w:sz="0" w:space="0" w:color="auto"/>
                                                            <w:bottom w:val="none" w:sz="0" w:space="0" w:color="auto"/>
                                                            <w:right w:val="none" w:sz="0" w:space="0" w:color="auto"/>
                                                          </w:divBdr>
                                                        </w:div>
                                                      </w:divsChild>
                                                    </w:div>
                                                    <w:div w:id="309361215">
                                                      <w:marLeft w:val="0"/>
                                                      <w:marRight w:val="0"/>
                                                      <w:marTop w:val="0"/>
                                                      <w:marBottom w:val="0"/>
                                                      <w:divBdr>
                                                        <w:top w:val="none" w:sz="0" w:space="0" w:color="auto"/>
                                                        <w:left w:val="none" w:sz="0" w:space="0" w:color="auto"/>
                                                        <w:bottom w:val="none" w:sz="0" w:space="0" w:color="auto"/>
                                                        <w:right w:val="none" w:sz="0" w:space="0" w:color="auto"/>
                                                      </w:divBdr>
                                                    </w:div>
                                                    <w:div w:id="894507959">
                                                      <w:marLeft w:val="0"/>
                                                      <w:marRight w:val="0"/>
                                                      <w:marTop w:val="0"/>
                                                      <w:marBottom w:val="0"/>
                                                      <w:divBdr>
                                                        <w:top w:val="none" w:sz="0" w:space="0" w:color="auto"/>
                                                        <w:left w:val="none" w:sz="0" w:space="0" w:color="auto"/>
                                                        <w:bottom w:val="none" w:sz="0" w:space="0" w:color="auto"/>
                                                        <w:right w:val="none" w:sz="0" w:space="0" w:color="auto"/>
                                                      </w:divBdr>
                                                      <w:divsChild>
                                                        <w:div w:id="187422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3257758">
      <w:bodyDiv w:val="1"/>
      <w:marLeft w:val="0"/>
      <w:marRight w:val="0"/>
      <w:marTop w:val="0"/>
      <w:marBottom w:val="0"/>
      <w:divBdr>
        <w:top w:val="none" w:sz="0" w:space="0" w:color="auto"/>
        <w:left w:val="none" w:sz="0" w:space="0" w:color="auto"/>
        <w:bottom w:val="none" w:sz="0" w:space="0" w:color="auto"/>
        <w:right w:val="none" w:sz="0" w:space="0" w:color="auto"/>
      </w:divBdr>
    </w:div>
    <w:div w:id="1163542441">
      <w:bodyDiv w:val="1"/>
      <w:marLeft w:val="0"/>
      <w:marRight w:val="0"/>
      <w:marTop w:val="0"/>
      <w:marBottom w:val="0"/>
      <w:divBdr>
        <w:top w:val="none" w:sz="0" w:space="0" w:color="auto"/>
        <w:left w:val="none" w:sz="0" w:space="0" w:color="auto"/>
        <w:bottom w:val="none" w:sz="0" w:space="0" w:color="auto"/>
        <w:right w:val="none" w:sz="0" w:space="0" w:color="auto"/>
      </w:divBdr>
      <w:divsChild>
        <w:div w:id="1332563447">
          <w:marLeft w:val="720"/>
          <w:marRight w:val="0"/>
          <w:marTop w:val="120"/>
          <w:marBottom w:val="0"/>
          <w:divBdr>
            <w:top w:val="none" w:sz="0" w:space="0" w:color="auto"/>
            <w:left w:val="none" w:sz="0" w:space="0" w:color="auto"/>
            <w:bottom w:val="none" w:sz="0" w:space="0" w:color="auto"/>
            <w:right w:val="none" w:sz="0" w:space="0" w:color="auto"/>
          </w:divBdr>
        </w:div>
        <w:div w:id="1840608840">
          <w:marLeft w:val="1440"/>
          <w:marRight w:val="0"/>
          <w:marTop w:val="0"/>
          <w:marBottom w:val="0"/>
          <w:divBdr>
            <w:top w:val="none" w:sz="0" w:space="0" w:color="auto"/>
            <w:left w:val="none" w:sz="0" w:space="0" w:color="auto"/>
            <w:bottom w:val="none" w:sz="0" w:space="0" w:color="auto"/>
            <w:right w:val="none" w:sz="0" w:space="0" w:color="auto"/>
          </w:divBdr>
        </w:div>
        <w:div w:id="1804421563">
          <w:marLeft w:val="1440"/>
          <w:marRight w:val="0"/>
          <w:marTop w:val="0"/>
          <w:marBottom w:val="0"/>
          <w:divBdr>
            <w:top w:val="none" w:sz="0" w:space="0" w:color="auto"/>
            <w:left w:val="none" w:sz="0" w:space="0" w:color="auto"/>
            <w:bottom w:val="none" w:sz="0" w:space="0" w:color="auto"/>
            <w:right w:val="none" w:sz="0" w:space="0" w:color="auto"/>
          </w:divBdr>
        </w:div>
        <w:div w:id="1455519087">
          <w:marLeft w:val="720"/>
          <w:marRight w:val="0"/>
          <w:marTop w:val="120"/>
          <w:marBottom w:val="0"/>
          <w:divBdr>
            <w:top w:val="none" w:sz="0" w:space="0" w:color="auto"/>
            <w:left w:val="none" w:sz="0" w:space="0" w:color="auto"/>
            <w:bottom w:val="none" w:sz="0" w:space="0" w:color="auto"/>
            <w:right w:val="none" w:sz="0" w:space="0" w:color="auto"/>
          </w:divBdr>
        </w:div>
        <w:div w:id="1852332227">
          <w:marLeft w:val="1440"/>
          <w:marRight w:val="0"/>
          <w:marTop w:val="0"/>
          <w:marBottom w:val="0"/>
          <w:divBdr>
            <w:top w:val="none" w:sz="0" w:space="0" w:color="auto"/>
            <w:left w:val="none" w:sz="0" w:space="0" w:color="auto"/>
            <w:bottom w:val="none" w:sz="0" w:space="0" w:color="auto"/>
            <w:right w:val="none" w:sz="0" w:space="0" w:color="auto"/>
          </w:divBdr>
        </w:div>
        <w:div w:id="1725521034">
          <w:marLeft w:val="1440"/>
          <w:marRight w:val="0"/>
          <w:marTop w:val="0"/>
          <w:marBottom w:val="0"/>
          <w:divBdr>
            <w:top w:val="none" w:sz="0" w:space="0" w:color="auto"/>
            <w:left w:val="none" w:sz="0" w:space="0" w:color="auto"/>
            <w:bottom w:val="none" w:sz="0" w:space="0" w:color="auto"/>
            <w:right w:val="none" w:sz="0" w:space="0" w:color="auto"/>
          </w:divBdr>
        </w:div>
      </w:divsChild>
    </w:div>
    <w:div w:id="1228421273">
      <w:bodyDiv w:val="1"/>
      <w:marLeft w:val="0"/>
      <w:marRight w:val="0"/>
      <w:marTop w:val="0"/>
      <w:marBottom w:val="0"/>
      <w:divBdr>
        <w:top w:val="none" w:sz="0" w:space="0" w:color="auto"/>
        <w:left w:val="none" w:sz="0" w:space="0" w:color="auto"/>
        <w:bottom w:val="none" w:sz="0" w:space="0" w:color="auto"/>
        <w:right w:val="none" w:sz="0" w:space="0" w:color="auto"/>
      </w:divBdr>
      <w:divsChild>
        <w:div w:id="1720745583">
          <w:marLeft w:val="720"/>
          <w:marRight w:val="0"/>
          <w:marTop w:val="120"/>
          <w:marBottom w:val="0"/>
          <w:divBdr>
            <w:top w:val="none" w:sz="0" w:space="0" w:color="auto"/>
            <w:left w:val="none" w:sz="0" w:space="0" w:color="auto"/>
            <w:bottom w:val="none" w:sz="0" w:space="0" w:color="auto"/>
            <w:right w:val="none" w:sz="0" w:space="0" w:color="auto"/>
          </w:divBdr>
        </w:div>
        <w:div w:id="1705712760">
          <w:marLeft w:val="720"/>
          <w:marRight w:val="0"/>
          <w:marTop w:val="120"/>
          <w:marBottom w:val="0"/>
          <w:divBdr>
            <w:top w:val="none" w:sz="0" w:space="0" w:color="auto"/>
            <w:left w:val="none" w:sz="0" w:space="0" w:color="auto"/>
            <w:bottom w:val="none" w:sz="0" w:space="0" w:color="auto"/>
            <w:right w:val="none" w:sz="0" w:space="0" w:color="auto"/>
          </w:divBdr>
        </w:div>
      </w:divsChild>
    </w:div>
    <w:div w:id="1305813336">
      <w:bodyDiv w:val="1"/>
      <w:marLeft w:val="0"/>
      <w:marRight w:val="0"/>
      <w:marTop w:val="0"/>
      <w:marBottom w:val="0"/>
      <w:divBdr>
        <w:top w:val="none" w:sz="0" w:space="0" w:color="auto"/>
        <w:left w:val="none" w:sz="0" w:space="0" w:color="auto"/>
        <w:bottom w:val="none" w:sz="0" w:space="0" w:color="auto"/>
        <w:right w:val="none" w:sz="0" w:space="0" w:color="auto"/>
      </w:divBdr>
      <w:divsChild>
        <w:div w:id="442530980">
          <w:marLeft w:val="0"/>
          <w:marRight w:val="0"/>
          <w:marTop w:val="0"/>
          <w:marBottom w:val="0"/>
          <w:divBdr>
            <w:top w:val="none" w:sz="0" w:space="0" w:color="auto"/>
            <w:left w:val="none" w:sz="0" w:space="0" w:color="auto"/>
            <w:bottom w:val="none" w:sz="0" w:space="0" w:color="auto"/>
            <w:right w:val="none" w:sz="0" w:space="0" w:color="auto"/>
          </w:divBdr>
          <w:divsChild>
            <w:div w:id="644243987">
              <w:marLeft w:val="0"/>
              <w:marRight w:val="0"/>
              <w:marTop w:val="0"/>
              <w:marBottom w:val="0"/>
              <w:divBdr>
                <w:top w:val="none" w:sz="0" w:space="0" w:color="auto"/>
                <w:left w:val="none" w:sz="0" w:space="0" w:color="auto"/>
                <w:bottom w:val="none" w:sz="0" w:space="0" w:color="auto"/>
                <w:right w:val="none" w:sz="0" w:space="0" w:color="auto"/>
              </w:divBdr>
              <w:divsChild>
                <w:div w:id="850871649">
                  <w:marLeft w:val="0"/>
                  <w:marRight w:val="0"/>
                  <w:marTop w:val="0"/>
                  <w:marBottom w:val="0"/>
                  <w:divBdr>
                    <w:top w:val="none" w:sz="0" w:space="0" w:color="auto"/>
                    <w:left w:val="none" w:sz="0" w:space="0" w:color="auto"/>
                    <w:bottom w:val="none" w:sz="0" w:space="0" w:color="auto"/>
                    <w:right w:val="none" w:sz="0" w:space="0" w:color="auto"/>
                  </w:divBdr>
                  <w:divsChild>
                    <w:div w:id="1279869791">
                      <w:marLeft w:val="0"/>
                      <w:marRight w:val="0"/>
                      <w:marTop w:val="0"/>
                      <w:marBottom w:val="0"/>
                      <w:divBdr>
                        <w:top w:val="none" w:sz="0" w:space="0" w:color="auto"/>
                        <w:left w:val="none" w:sz="0" w:space="0" w:color="auto"/>
                        <w:bottom w:val="none" w:sz="0" w:space="0" w:color="auto"/>
                        <w:right w:val="none" w:sz="0" w:space="0" w:color="auto"/>
                      </w:divBdr>
                      <w:divsChild>
                        <w:div w:id="10813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048540">
      <w:bodyDiv w:val="1"/>
      <w:marLeft w:val="0"/>
      <w:marRight w:val="0"/>
      <w:marTop w:val="0"/>
      <w:marBottom w:val="0"/>
      <w:divBdr>
        <w:top w:val="none" w:sz="0" w:space="0" w:color="auto"/>
        <w:left w:val="none" w:sz="0" w:space="0" w:color="auto"/>
        <w:bottom w:val="none" w:sz="0" w:space="0" w:color="auto"/>
        <w:right w:val="none" w:sz="0" w:space="0" w:color="auto"/>
      </w:divBdr>
      <w:divsChild>
        <w:div w:id="438912240">
          <w:marLeft w:val="0"/>
          <w:marRight w:val="0"/>
          <w:marTop w:val="0"/>
          <w:marBottom w:val="0"/>
          <w:divBdr>
            <w:top w:val="none" w:sz="0" w:space="0" w:color="auto"/>
            <w:left w:val="none" w:sz="0" w:space="0" w:color="auto"/>
            <w:bottom w:val="none" w:sz="0" w:space="0" w:color="auto"/>
            <w:right w:val="none" w:sz="0" w:space="0" w:color="auto"/>
          </w:divBdr>
          <w:divsChild>
            <w:div w:id="460196245">
              <w:marLeft w:val="0"/>
              <w:marRight w:val="0"/>
              <w:marTop w:val="0"/>
              <w:marBottom w:val="0"/>
              <w:divBdr>
                <w:top w:val="none" w:sz="0" w:space="0" w:color="auto"/>
                <w:left w:val="none" w:sz="0" w:space="0" w:color="auto"/>
                <w:bottom w:val="none" w:sz="0" w:space="0" w:color="auto"/>
                <w:right w:val="none" w:sz="0" w:space="0" w:color="auto"/>
              </w:divBdr>
              <w:divsChild>
                <w:div w:id="239874552">
                  <w:marLeft w:val="0"/>
                  <w:marRight w:val="0"/>
                  <w:marTop w:val="0"/>
                  <w:marBottom w:val="0"/>
                  <w:divBdr>
                    <w:top w:val="none" w:sz="0" w:space="0" w:color="auto"/>
                    <w:left w:val="none" w:sz="0" w:space="0" w:color="auto"/>
                    <w:bottom w:val="none" w:sz="0" w:space="0" w:color="auto"/>
                    <w:right w:val="none" w:sz="0" w:space="0" w:color="auto"/>
                  </w:divBdr>
                  <w:divsChild>
                    <w:div w:id="148374395">
                      <w:marLeft w:val="0"/>
                      <w:marRight w:val="0"/>
                      <w:marTop w:val="0"/>
                      <w:marBottom w:val="0"/>
                      <w:divBdr>
                        <w:top w:val="none" w:sz="0" w:space="0" w:color="auto"/>
                        <w:left w:val="none" w:sz="0" w:space="0" w:color="auto"/>
                        <w:bottom w:val="none" w:sz="0" w:space="0" w:color="auto"/>
                        <w:right w:val="none" w:sz="0" w:space="0" w:color="auto"/>
                      </w:divBdr>
                      <w:divsChild>
                        <w:div w:id="1561207767">
                          <w:marLeft w:val="0"/>
                          <w:marRight w:val="0"/>
                          <w:marTop w:val="0"/>
                          <w:marBottom w:val="0"/>
                          <w:divBdr>
                            <w:top w:val="none" w:sz="0" w:space="0" w:color="auto"/>
                            <w:left w:val="none" w:sz="0" w:space="0" w:color="auto"/>
                            <w:bottom w:val="none" w:sz="0" w:space="0" w:color="auto"/>
                            <w:right w:val="none" w:sz="0" w:space="0" w:color="auto"/>
                          </w:divBdr>
                          <w:divsChild>
                            <w:div w:id="982277769">
                              <w:marLeft w:val="0"/>
                              <w:marRight w:val="0"/>
                              <w:marTop w:val="0"/>
                              <w:marBottom w:val="0"/>
                              <w:divBdr>
                                <w:top w:val="none" w:sz="0" w:space="0" w:color="auto"/>
                                <w:left w:val="none" w:sz="0" w:space="0" w:color="auto"/>
                                <w:bottom w:val="none" w:sz="0" w:space="0" w:color="auto"/>
                                <w:right w:val="none" w:sz="0" w:space="0" w:color="auto"/>
                              </w:divBdr>
                              <w:divsChild>
                                <w:div w:id="1889561005">
                                  <w:marLeft w:val="0"/>
                                  <w:marRight w:val="0"/>
                                  <w:marTop w:val="0"/>
                                  <w:marBottom w:val="0"/>
                                  <w:divBdr>
                                    <w:top w:val="none" w:sz="0" w:space="0" w:color="auto"/>
                                    <w:left w:val="none" w:sz="0" w:space="0" w:color="auto"/>
                                    <w:bottom w:val="none" w:sz="0" w:space="0" w:color="auto"/>
                                    <w:right w:val="none" w:sz="0" w:space="0" w:color="auto"/>
                                  </w:divBdr>
                                  <w:divsChild>
                                    <w:div w:id="2107576394">
                                      <w:marLeft w:val="0"/>
                                      <w:marRight w:val="0"/>
                                      <w:marTop w:val="0"/>
                                      <w:marBottom w:val="0"/>
                                      <w:divBdr>
                                        <w:top w:val="none" w:sz="0" w:space="0" w:color="auto"/>
                                        <w:left w:val="none" w:sz="0" w:space="0" w:color="auto"/>
                                        <w:bottom w:val="none" w:sz="0" w:space="0" w:color="auto"/>
                                        <w:right w:val="none" w:sz="0" w:space="0" w:color="auto"/>
                                      </w:divBdr>
                                      <w:divsChild>
                                        <w:div w:id="774787692">
                                          <w:marLeft w:val="0"/>
                                          <w:marRight w:val="0"/>
                                          <w:marTop w:val="0"/>
                                          <w:marBottom w:val="0"/>
                                          <w:divBdr>
                                            <w:top w:val="none" w:sz="0" w:space="0" w:color="auto"/>
                                            <w:left w:val="none" w:sz="0" w:space="0" w:color="auto"/>
                                            <w:bottom w:val="none" w:sz="0" w:space="0" w:color="auto"/>
                                            <w:right w:val="none" w:sz="0" w:space="0" w:color="auto"/>
                                          </w:divBdr>
                                        </w:div>
                                        <w:div w:id="5576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6056053">
      <w:bodyDiv w:val="1"/>
      <w:marLeft w:val="0"/>
      <w:marRight w:val="0"/>
      <w:marTop w:val="0"/>
      <w:marBottom w:val="0"/>
      <w:divBdr>
        <w:top w:val="none" w:sz="0" w:space="0" w:color="auto"/>
        <w:left w:val="none" w:sz="0" w:space="0" w:color="auto"/>
        <w:bottom w:val="none" w:sz="0" w:space="0" w:color="auto"/>
        <w:right w:val="none" w:sz="0" w:space="0" w:color="auto"/>
      </w:divBdr>
      <w:divsChild>
        <w:div w:id="1161888337">
          <w:marLeft w:val="0"/>
          <w:marRight w:val="0"/>
          <w:marTop w:val="0"/>
          <w:marBottom w:val="0"/>
          <w:divBdr>
            <w:top w:val="none" w:sz="0" w:space="0" w:color="auto"/>
            <w:left w:val="none" w:sz="0" w:space="0" w:color="auto"/>
            <w:bottom w:val="none" w:sz="0" w:space="0" w:color="auto"/>
            <w:right w:val="none" w:sz="0" w:space="0" w:color="auto"/>
          </w:divBdr>
          <w:divsChild>
            <w:div w:id="339240679">
              <w:marLeft w:val="0"/>
              <w:marRight w:val="0"/>
              <w:marTop w:val="0"/>
              <w:marBottom w:val="0"/>
              <w:divBdr>
                <w:top w:val="none" w:sz="0" w:space="0" w:color="auto"/>
                <w:left w:val="none" w:sz="0" w:space="0" w:color="auto"/>
                <w:bottom w:val="none" w:sz="0" w:space="0" w:color="auto"/>
                <w:right w:val="none" w:sz="0" w:space="0" w:color="auto"/>
              </w:divBdr>
              <w:divsChild>
                <w:div w:id="626275562">
                  <w:marLeft w:val="0"/>
                  <w:marRight w:val="0"/>
                  <w:marTop w:val="0"/>
                  <w:marBottom w:val="0"/>
                  <w:divBdr>
                    <w:top w:val="none" w:sz="0" w:space="0" w:color="auto"/>
                    <w:left w:val="none" w:sz="0" w:space="0" w:color="auto"/>
                    <w:bottom w:val="none" w:sz="0" w:space="0" w:color="auto"/>
                    <w:right w:val="none" w:sz="0" w:space="0" w:color="auto"/>
                  </w:divBdr>
                  <w:divsChild>
                    <w:div w:id="1126391902">
                      <w:marLeft w:val="0"/>
                      <w:marRight w:val="0"/>
                      <w:marTop w:val="0"/>
                      <w:marBottom w:val="0"/>
                      <w:divBdr>
                        <w:top w:val="none" w:sz="0" w:space="0" w:color="auto"/>
                        <w:left w:val="none" w:sz="0" w:space="0" w:color="auto"/>
                        <w:bottom w:val="none" w:sz="0" w:space="0" w:color="auto"/>
                        <w:right w:val="none" w:sz="0" w:space="0" w:color="auto"/>
                      </w:divBdr>
                      <w:divsChild>
                        <w:div w:id="1123813675">
                          <w:marLeft w:val="0"/>
                          <w:marRight w:val="0"/>
                          <w:marTop w:val="0"/>
                          <w:marBottom w:val="0"/>
                          <w:divBdr>
                            <w:top w:val="none" w:sz="0" w:space="0" w:color="auto"/>
                            <w:left w:val="none" w:sz="0" w:space="0" w:color="auto"/>
                            <w:bottom w:val="none" w:sz="0" w:space="0" w:color="auto"/>
                            <w:right w:val="none" w:sz="0" w:space="0" w:color="auto"/>
                          </w:divBdr>
                          <w:divsChild>
                            <w:div w:id="2128506899">
                              <w:marLeft w:val="0"/>
                              <w:marRight w:val="0"/>
                              <w:marTop w:val="0"/>
                              <w:marBottom w:val="0"/>
                              <w:divBdr>
                                <w:top w:val="none" w:sz="0" w:space="0" w:color="auto"/>
                                <w:left w:val="none" w:sz="0" w:space="0" w:color="auto"/>
                                <w:bottom w:val="none" w:sz="0" w:space="0" w:color="auto"/>
                                <w:right w:val="none" w:sz="0" w:space="0" w:color="auto"/>
                              </w:divBdr>
                              <w:divsChild>
                                <w:div w:id="1657224546">
                                  <w:marLeft w:val="0"/>
                                  <w:marRight w:val="0"/>
                                  <w:marTop w:val="0"/>
                                  <w:marBottom w:val="0"/>
                                  <w:divBdr>
                                    <w:top w:val="none" w:sz="0" w:space="0" w:color="auto"/>
                                    <w:left w:val="none" w:sz="0" w:space="0" w:color="auto"/>
                                    <w:bottom w:val="none" w:sz="0" w:space="0" w:color="auto"/>
                                    <w:right w:val="none" w:sz="0" w:space="0" w:color="auto"/>
                                  </w:divBdr>
                                  <w:divsChild>
                                    <w:div w:id="376860889">
                                      <w:marLeft w:val="0"/>
                                      <w:marRight w:val="0"/>
                                      <w:marTop w:val="0"/>
                                      <w:marBottom w:val="0"/>
                                      <w:divBdr>
                                        <w:top w:val="none" w:sz="0" w:space="0" w:color="auto"/>
                                        <w:left w:val="none" w:sz="0" w:space="0" w:color="auto"/>
                                        <w:bottom w:val="none" w:sz="0" w:space="0" w:color="auto"/>
                                        <w:right w:val="none" w:sz="0" w:space="0" w:color="auto"/>
                                      </w:divBdr>
                                      <w:divsChild>
                                        <w:div w:id="15545772">
                                          <w:marLeft w:val="0"/>
                                          <w:marRight w:val="0"/>
                                          <w:marTop w:val="0"/>
                                          <w:marBottom w:val="0"/>
                                          <w:divBdr>
                                            <w:top w:val="none" w:sz="0" w:space="0" w:color="auto"/>
                                            <w:left w:val="none" w:sz="0" w:space="0" w:color="auto"/>
                                            <w:bottom w:val="none" w:sz="0" w:space="0" w:color="auto"/>
                                            <w:right w:val="none" w:sz="0" w:space="0" w:color="auto"/>
                                          </w:divBdr>
                                          <w:divsChild>
                                            <w:div w:id="1653216064">
                                              <w:marLeft w:val="0"/>
                                              <w:marRight w:val="0"/>
                                              <w:marTop w:val="0"/>
                                              <w:marBottom w:val="0"/>
                                              <w:divBdr>
                                                <w:top w:val="none" w:sz="0" w:space="0" w:color="auto"/>
                                                <w:left w:val="none" w:sz="0" w:space="0" w:color="auto"/>
                                                <w:bottom w:val="none" w:sz="0" w:space="0" w:color="auto"/>
                                                <w:right w:val="none" w:sz="0" w:space="0" w:color="auto"/>
                                              </w:divBdr>
                                              <w:divsChild>
                                                <w:div w:id="460265381">
                                                  <w:marLeft w:val="0"/>
                                                  <w:marRight w:val="0"/>
                                                  <w:marTop w:val="0"/>
                                                  <w:marBottom w:val="0"/>
                                                  <w:divBdr>
                                                    <w:top w:val="none" w:sz="0" w:space="0" w:color="auto"/>
                                                    <w:left w:val="none" w:sz="0" w:space="0" w:color="auto"/>
                                                    <w:bottom w:val="none" w:sz="0" w:space="0" w:color="auto"/>
                                                    <w:right w:val="none" w:sz="0" w:space="0" w:color="auto"/>
                                                  </w:divBdr>
                                                </w:div>
                                                <w:div w:id="670374138">
                                                  <w:marLeft w:val="0"/>
                                                  <w:marRight w:val="0"/>
                                                  <w:marTop w:val="0"/>
                                                  <w:marBottom w:val="0"/>
                                                  <w:divBdr>
                                                    <w:top w:val="none" w:sz="0" w:space="0" w:color="auto"/>
                                                    <w:left w:val="none" w:sz="0" w:space="0" w:color="auto"/>
                                                    <w:bottom w:val="none" w:sz="0" w:space="0" w:color="auto"/>
                                                    <w:right w:val="none" w:sz="0" w:space="0" w:color="auto"/>
                                                  </w:divBdr>
                                                </w:div>
                                                <w:div w:id="984506902">
                                                  <w:marLeft w:val="0"/>
                                                  <w:marRight w:val="0"/>
                                                  <w:marTop w:val="0"/>
                                                  <w:marBottom w:val="0"/>
                                                  <w:divBdr>
                                                    <w:top w:val="none" w:sz="0" w:space="0" w:color="auto"/>
                                                    <w:left w:val="none" w:sz="0" w:space="0" w:color="auto"/>
                                                    <w:bottom w:val="none" w:sz="0" w:space="0" w:color="auto"/>
                                                    <w:right w:val="none" w:sz="0" w:space="0" w:color="auto"/>
                                                  </w:divBdr>
                                                </w:div>
                                                <w:div w:id="894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613088">
      <w:bodyDiv w:val="1"/>
      <w:marLeft w:val="0"/>
      <w:marRight w:val="0"/>
      <w:marTop w:val="3300"/>
      <w:marBottom w:val="0"/>
      <w:divBdr>
        <w:top w:val="none" w:sz="0" w:space="0" w:color="auto"/>
        <w:left w:val="none" w:sz="0" w:space="0" w:color="auto"/>
        <w:bottom w:val="none" w:sz="0" w:space="0" w:color="auto"/>
        <w:right w:val="none" w:sz="0" w:space="0" w:color="auto"/>
      </w:divBdr>
    </w:div>
    <w:div w:id="1637024380">
      <w:bodyDiv w:val="1"/>
      <w:marLeft w:val="0"/>
      <w:marRight w:val="0"/>
      <w:marTop w:val="0"/>
      <w:marBottom w:val="0"/>
      <w:divBdr>
        <w:top w:val="none" w:sz="0" w:space="0" w:color="auto"/>
        <w:left w:val="none" w:sz="0" w:space="0" w:color="auto"/>
        <w:bottom w:val="none" w:sz="0" w:space="0" w:color="auto"/>
        <w:right w:val="none" w:sz="0" w:space="0" w:color="auto"/>
      </w:divBdr>
    </w:div>
    <w:div w:id="1639410874">
      <w:bodyDiv w:val="1"/>
      <w:marLeft w:val="0"/>
      <w:marRight w:val="0"/>
      <w:marTop w:val="0"/>
      <w:marBottom w:val="0"/>
      <w:divBdr>
        <w:top w:val="none" w:sz="0" w:space="0" w:color="auto"/>
        <w:left w:val="none" w:sz="0" w:space="0" w:color="auto"/>
        <w:bottom w:val="none" w:sz="0" w:space="0" w:color="auto"/>
        <w:right w:val="none" w:sz="0" w:space="0" w:color="auto"/>
      </w:divBdr>
      <w:divsChild>
        <w:div w:id="1615288712">
          <w:marLeft w:val="547"/>
          <w:marRight w:val="0"/>
          <w:marTop w:val="0"/>
          <w:marBottom w:val="0"/>
          <w:divBdr>
            <w:top w:val="none" w:sz="0" w:space="0" w:color="auto"/>
            <w:left w:val="none" w:sz="0" w:space="0" w:color="auto"/>
            <w:bottom w:val="none" w:sz="0" w:space="0" w:color="auto"/>
            <w:right w:val="none" w:sz="0" w:space="0" w:color="auto"/>
          </w:divBdr>
        </w:div>
        <w:div w:id="2085108039">
          <w:marLeft w:val="547"/>
          <w:marRight w:val="0"/>
          <w:marTop w:val="0"/>
          <w:marBottom w:val="0"/>
          <w:divBdr>
            <w:top w:val="none" w:sz="0" w:space="0" w:color="auto"/>
            <w:left w:val="none" w:sz="0" w:space="0" w:color="auto"/>
            <w:bottom w:val="none" w:sz="0" w:space="0" w:color="auto"/>
            <w:right w:val="none" w:sz="0" w:space="0" w:color="auto"/>
          </w:divBdr>
        </w:div>
        <w:div w:id="1644236942">
          <w:marLeft w:val="446"/>
          <w:marRight w:val="0"/>
          <w:marTop w:val="0"/>
          <w:marBottom w:val="0"/>
          <w:divBdr>
            <w:top w:val="none" w:sz="0" w:space="0" w:color="auto"/>
            <w:left w:val="none" w:sz="0" w:space="0" w:color="auto"/>
            <w:bottom w:val="none" w:sz="0" w:space="0" w:color="auto"/>
            <w:right w:val="none" w:sz="0" w:space="0" w:color="auto"/>
          </w:divBdr>
        </w:div>
        <w:div w:id="2076127035">
          <w:marLeft w:val="446"/>
          <w:marRight w:val="0"/>
          <w:marTop w:val="0"/>
          <w:marBottom w:val="0"/>
          <w:divBdr>
            <w:top w:val="none" w:sz="0" w:space="0" w:color="auto"/>
            <w:left w:val="none" w:sz="0" w:space="0" w:color="auto"/>
            <w:bottom w:val="none" w:sz="0" w:space="0" w:color="auto"/>
            <w:right w:val="none" w:sz="0" w:space="0" w:color="auto"/>
          </w:divBdr>
        </w:div>
        <w:div w:id="1807357239">
          <w:marLeft w:val="547"/>
          <w:marRight w:val="0"/>
          <w:marTop w:val="0"/>
          <w:marBottom w:val="0"/>
          <w:divBdr>
            <w:top w:val="none" w:sz="0" w:space="0" w:color="auto"/>
            <w:left w:val="none" w:sz="0" w:space="0" w:color="auto"/>
            <w:bottom w:val="none" w:sz="0" w:space="0" w:color="auto"/>
            <w:right w:val="none" w:sz="0" w:space="0" w:color="auto"/>
          </w:divBdr>
        </w:div>
      </w:divsChild>
    </w:div>
    <w:div w:id="1654867279">
      <w:bodyDiv w:val="1"/>
      <w:marLeft w:val="0"/>
      <w:marRight w:val="0"/>
      <w:marTop w:val="0"/>
      <w:marBottom w:val="0"/>
      <w:divBdr>
        <w:top w:val="none" w:sz="0" w:space="0" w:color="auto"/>
        <w:left w:val="none" w:sz="0" w:space="0" w:color="auto"/>
        <w:bottom w:val="none" w:sz="0" w:space="0" w:color="auto"/>
        <w:right w:val="none" w:sz="0" w:space="0" w:color="auto"/>
      </w:divBdr>
    </w:div>
    <w:div w:id="1663006871">
      <w:bodyDiv w:val="1"/>
      <w:marLeft w:val="0"/>
      <w:marRight w:val="0"/>
      <w:marTop w:val="0"/>
      <w:marBottom w:val="0"/>
      <w:divBdr>
        <w:top w:val="none" w:sz="0" w:space="0" w:color="auto"/>
        <w:left w:val="none" w:sz="0" w:space="0" w:color="auto"/>
        <w:bottom w:val="none" w:sz="0" w:space="0" w:color="auto"/>
        <w:right w:val="none" w:sz="0" w:space="0" w:color="auto"/>
      </w:divBdr>
      <w:divsChild>
        <w:div w:id="394476080">
          <w:marLeft w:val="965"/>
          <w:marRight w:val="0"/>
          <w:marTop w:val="160"/>
          <w:marBottom w:val="0"/>
          <w:divBdr>
            <w:top w:val="none" w:sz="0" w:space="0" w:color="auto"/>
            <w:left w:val="none" w:sz="0" w:space="0" w:color="auto"/>
            <w:bottom w:val="none" w:sz="0" w:space="0" w:color="auto"/>
            <w:right w:val="none" w:sz="0" w:space="0" w:color="auto"/>
          </w:divBdr>
        </w:div>
      </w:divsChild>
    </w:div>
    <w:div w:id="1668442325">
      <w:bodyDiv w:val="1"/>
      <w:marLeft w:val="0"/>
      <w:marRight w:val="0"/>
      <w:marTop w:val="0"/>
      <w:marBottom w:val="0"/>
      <w:divBdr>
        <w:top w:val="none" w:sz="0" w:space="0" w:color="auto"/>
        <w:left w:val="none" w:sz="0" w:space="0" w:color="auto"/>
        <w:bottom w:val="none" w:sz="0" w:space="0" w:color="auto"/>
        <w:right w:val="none" w:sz="0" w:space="0" w:color="auto"/>
      </w:divBdr>
      <w:divsChild>
        <w:div w:id="191265373">
          <w:marLeft w:val="0"/>
          <w:marRight w:val="0"/>
          <w:marTop w:val="0"/>
          <w:marBottom w:val="0"/>
          <w:divBdr>
            <w:top w:val="none" w:sz="0" w:space="0" w:color="auto"/>
            <w:left w:val="none" w:sz="0" w:space="0" w:color="auto"/>
            <w:bottom w:val="none" w:sz="0" w:space="0" w:color="auto"/>
            <w:right w:val="none" w:sz="0" w:space="0" w:color="auto"/>
          </w:divBdr>
          <w:divsChild>
            <w:div w:id="954139338">
              <w:marLeft w:val="0"/>
              <w:marRight w:val="0"/>
              <w:marTop w:val="0"/>
              <w:marBottom w:val="0"/>
              <w:divBdr>
                <w:top w:val="none" w:sz="0" w:space="0" w:color="auto"/>
                <w:left w:val="none" w:sz="0" w:space="0" w:color="auto"/>
                <w:bottom w:val="none" w:sz="0" w:space="0" w:color="auto"/>
                <w:right w:val="none" w:sz="0" w:space="0" w:color="auto"/>
              </w:divBdr>
              <w:divsChild>
                <w:div w:id="2008944269">
                  <w:marLeft w:val="0"/>
                  <w:marRight w:val="0"/>
                  <w:marTop w:val="0"/>
                  <w:marBottom w:val="0"/>
                  <w:divBdr>
                    <w:top w:val="none" w:sz="0" w:space="0" w:color="auto"/>
                    <w:left w:val="none" w:sz="0" w:space="0" w:color="auto"/>
                    <w:bottom w:val="none" w:sz="0" w:space="0" w:color="auto"/>
                    <w:right w:val="none" w:sz="0" w:space="0" w:color="auto"/>
                  </w:divBdr>
                  <w:divsChild>
                    <w:div w:id="1915966810">
                      <w:marLeft w:val="0"/>
                      <w:marRight w:val="0"/>
                      <w:marTop w:val="0"/>
                      <w:marBottom w:val="0"/>
                      <w:divBdr>
                        <w:top w:val="none" w:sz="0" w:space="0" w:color="auto"/>
                        <w:left w:val="none" w:sz="0" w:space="0" w:color="auto"/>
                        <w:bottom w:val="none" w:sz="0" w:space="0" w:color="auto"/>
                        <w:right w:val="none" w:sz="0" w:space="0" w:color="auto"/>
                      </w:divBdr>
                      <w:divsChild>
                        <w:div w:id="609161647">
                          <w:marLeft w:val="0"/>
                          <w:marRight w:val="0"/>
                          <w:marTop w:val="0"/>
                          <w:marBottom w:val="0"/>
                          <w:divBdr>
                            <w:top w:val="none" w:sz="0" w:space="0" w:color="auto"/>
                            <w:left w:val="none" w:sz="0" w:space="0" w:color="auto"/>
                            <w:bottom w:val="none" w:sz="0" w:space="0" w:color="auto"/>
                            <w:right w:val="none" w:sz="0" w:space="0" w:color="auto"/>
                          </w:divBdr>
                          <w:divsChild>
                            <w:div w:id="493953908">
                              <w:marLeft w:val="0"/>
                              <w:marRight w:val="0"/>
                              <w:marTop w:val="0"/>
                              <w:marBottom w:val="0"/>
                              <w:divBdr>
                                <w:top w:val="none" w:sz="0" w:space="0" w:color="auto"/>
                                <w:left w:val="none" w:sz="0" w:space="0" w:color="auto"/>
                                <w:bottom w:val="none" w:sz="0" w:space="0" w:color="auto"/>
                                <w:right w:val="none" w:sz="0" w:space="0" w:color="auto"/>
                              </w:divBdr>
                              <w:divsChild>
                                <w:div w:id="410348576">
                                  <w:marLeft w:val="0"/>
                                  <w:marRight w:val="0"/>
                                  <w:marTop w:val="0"/>
                                  <w:marBottom w:val="0"/>
                                  <w:divBdr>
                                    <w:top w:val="none" w:sz="0" w:space="0" w:color="auto"/>
                                    <w:left w:val="none" w:sz="0" w:space="0" w:color="auto"/>
                                    <w:bottom w:val="none" w:sz="0" w:space="0" w:color="auto"/>
                                    <w:right w:val="none" w:sz="0" w:space="0" w:color="auto"/>
                                  </w:divBdr>
                                  <w:divsChild>
                                    <w:div w:id="300231260">
                                      <w:marLeft w:val="0"/>
                                      <w:marRight w:val="0"/>
                                      <w:marTop w:val="0"/>
                                      <w:marBottom w:val="0"/>
                                      <w:divBdr>
                                        <w:top w:val="none" w:sz="0" w:space="0" w:color="auto"/>
                                        <w:left w:val="none" w:sz="0" w:space="0" w:color="auto"/>
                                        <w:bottom w:val="none" w:sz="0" w:space="0" w:color="auto"/>
                                        <w:right w:val="none" w:sz="0" w:space="0" w:color="auto"/>
                                      </w:divBdr>
                                      <w:divsChild>
                                        <w:div w:id="823206271">
                                          <w:marLeft w:val="0"/>
                                          <w:marRight w:val="0"/>
                                          <w:marTop w:val="0"/>
                                          <w:marBottom w:val="0"/>
                                          <w:divBdr>
                                            <w:top w:val="none" w:sz="0" w:space="0" w:color="auto"/>
                                            <w:left w:val="none" w:sz="0" w:space="0" w:color="auto"/>
                                            <w:bottom w:val="none" w:sz="0" w:space="0" w:color="auto"/>
                                            <w:right w:val="none" w:sz="0" w:space="0" w:color="auto"/>
                                          </w:divBdr>
                                          <w:divsChild>
                                            <w:div w:id="2013870892">
                                              <w:marLeft w:val="0"/>
                                              <w:marRight w:val="0"/>
                                              <w:marTop w:val="0"/>
                                              <w:marBottom w:val="0"/>
                                              <w:divBdr>
                                                <w:top w:val="none" w:sz="0" w:space="0" w:color="auto"/>
                                                <w:left w:val="none" w:sz="0" w:space="0" w:color="auto"/>
                                                <w:bottom w:val="none" w:sz="0" w:space="0" w:color="auto"/>
                                                <w:right w:val="none" w:sz="0" w:space="0" w:color="auto"/>
                                              </w:divBdr>
                                              <w:divsChild>
                                                <w:div w:id="247883082">
                                                  <w:marLeft w:val="0"/>
                                                  <w:marRight w:val="0"/>
                                                  <w:marTop w:val="0"/>
                                                  <w:marBottom w:val="0"/>
                                                  <w:divBdr>
                                                    <w:top w:val="none" w:sz="0" w:space="0" w:color="auto"/>
                                                    <w:left w:val="none" w:sz="0" w:space="0" w:color="auto"/>
                                                    <w:bottom w:val="none" w:sz="0" w:space="0" w:color="auto"/>
                                                    <w:right w:val="none" w:sz="0" w:space="0" w:color="auto"/>
                                                  </w:divBdr>
                                                </w:div>
                                              </w:divsChild>
                                            </w:div>
                                            <w:div w:id="605306609">
                                              <w:marLeft w:val="0"/>
                                              <w:marRight w:val="0"/>
                                              <w:marTop w:val="0"/>
                                              <w:marBottom w:val="0"/>
                                              <w:divBdr>
                                                <w:top w:val="none" w:sz="0" w:space="0" w:color="auto"/>
                                                <w:left w:val="none" w:sz="0" w:space="0" w:color="auto"/>
                                                <w:bottom w:val="none" w:sz="0" w:space="0" w:color="auto"/>
                                                <w:right w:val="none" w:sz="0" w:space="0" w:color="auto"/>
                                              </w:divBdr>
                                            </w:div>
                                            <w:div w:id="1159229269">
                                              <w:marLeft w:val="0"/>
                                              <w:marRight w:val="0"/>
                                              <w:marTop w:val="0"/>
                                              <w:marBottom w:val="0"/>
                                              <w:divBdr>
                                                <w:top w:val="none" w:sz="0" w:space="0" w:color="auto"/>
                                                <w:left w:val="none" w:sz="0" w:space="0" w:color="auto"/>
                                                <w:bottom w:val="none" w:sz="0" w:space="0" w:color="auto"/>
                                                <w:right w:val="none" w:sz="0" w:space="0" w:color="auto"/>
                                              </w:divBdr>
                                            </w:div>
                                            <w:div w:id="12631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19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anc.gouv.fr/files/live/sites/anc/files/contributed/ANC/1_Normes_fran%c3%a7aises/Reglements/2022/R2022_01/R2022-01.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nogec.org/comptabilite-gestion/comptabilite/nomenclature-comptable-edition-20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c.gouv.fr/files/live/sites/anc/files/contributed/ANC/1_Normes_fran%c3%a7aises/Reglements/Recueils/PCG_Janvier2019/PCG_2019.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nc.gouv.fr/files/live/sites/anc/files/contributed/ANC/1_Normes_fran%c3%a7aises/Reglements/Recueils/Recueil_Secteur-non-lucratif/2022/Recueil_Secteur-non-lucratif_2022.pdf" TargetMode="External"/><Relationship Id="rId4" Type="http://schemas.openxmlformats.org/officeDocument/2006/relationships/settings" Target="settings.xml"/><Relationship Id="rId9" Type="http://schemas.openxmlformats.org/officeDocument/2006/relationships/hyperlink" Target="https://www.anc.gouv.fr/files/live/sites/anc/files/contributed/ANC/1_Normes_fran%c3%a7aises/Reglements/2018/Reglt_2018_06/Reglt_2018_06_Asso_version_commentaires-fev-2021.pdf" TargetMode="External"/><Relationship Id="rId14" Type="http://schemas.openxmlformats.org/officeDocument/2006/relationships/hyperlink" Target="https://www.anc.gouv.fr/files/live/sites/anc/files/contributed/ANC/1_Normes_fran%c3%a7aises/Reglements/2022/R2022_02/R2022-02.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78496-E587-4D04-8CDB-AFE26A0BC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23</Pages>
  <Words>6282</Words>
  <Characters>34551</Characters>
  <Application>Microsoft Office Word</Application>
  <DocSecurity>0</DocSecurity>
  <Lines>287</Lines>
  <Paragraphs>81</Paragraphs>
  <ScaleCrop>false</ScaleCrop>
  <HeadingPairs>
    <vt:vector size="2" baseType="variant">
      <vt:variant>
        <vt:lpstr>Titre</vt:lpstr>
      </vt:variant>
      <vt:variant>
        <vt:i4>1</vt:i4>
      </vt:variant>
    </vt:vector>
  </HeadingPairs>
  <TitlesOfParts>
    <vt:vector size="1" baseType="lpstr">
      <vt:lpstr>odèle annexe Ogec 2017</vt:lpstr>
    </vt:vector>
  </TitlesOfParts>
  <Company/>
  <LinksUpToDate>false</LinksUpToDate>
  <CharactersWithSpaces>40752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odèle annexe Ogec 2017</dc:title>
  <dc:subject/>
  <dc:creator>Caroline VANLERBERGHE</dc:creator>
  <cp:keywords/>
  <dc:description/>
  <cp:lastModifiedBy>Caroline VANLERBERGHE</cp:lastModifiedBy>
  <cp:revision>71</cp:revision>
  <cp:lastPrinted>2017-06-26T13:16:00Z</cp:lastPrinted>
  <dcterms:created xsi:type="dcterms:W3CDTF">2022-10-19T09:47:00Z</dcterms:created>
  <dcterms:modified xsi:type="dcterms:W3CDTF">2022-10-25T16:24:00Z</dcterms:modified>
</cp:coreProperties>
</file>