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F99" w14:textId="77777777" w:rsidR="00A9317D" w:rsidRDefault="00A9317D" w:rsidP="00A9317D">
      <w:pPr>
        <w:jc w:val="center"/>
        <w:rPr>
          <w:rFonts w:ascii="Calibri" w:eastAsia="Times New Roman" w:hAnsi="Calibri" w:cs="Times New Roman"/>
          <w:sz w:val="20"/>
        </w:rPr>
      </w:pPr>
      <w:r>
        <w:rPr>
          <w:b/>
          <w:color w:val="365F91" w:themeColor="accent1" w:themeShade="BF"/>
          <w:sz w:val="28"/>
        </w:rPr>
        <w:t>Notice d’information relative aux textes conventionnels applicables</w:t>
      </w:r>
    </w:p>
    <w:p w14:paraId="10F59674" w14:textId="77777777" w:rsidR="00A9317D" w:rsidRDefault="00A9317D" w:rsidP="00A9317D">
      <w:pPr>
        <w:spacing w:after="0"/>
        <w:jc w:val="both"/>
        <w:rPr>
          <w:sz w:val="6"/>
        </w:rPr>
      </w:pPr>
    </w:p>
    <w:p w14:paraId="389999C3" w14:textId="77777777" w:rsidR="00A9317D" w:rsidRPr="00A9317D" w:rsidRDefault="00A9317D" w:rsidP="00A9317D">
      <w:pPr>
        <w:spacing w:after="0"/>
        <w:jc w:val="both"/>
        <w:rPr>
          <w:sz w:val="20"/>
        </w:rPr>
      </w:pPr>
      <w:r w:rsidRPr="00A9317D">
        <w:rPr>
          <w:sz w:val="20"/>
        </w:rPr>
        <w:t>Pour votre complète information, vous retrouverez dans le tableau ci-dessous la liste des conventions et accords collectifs de branche applicables dans la branche de l'enseignement privé non lucratif.</w:t>
      </w:r>
    </w:p>
    <w:p w14:paraId="77AC9B76" w14:textId="77777777" w:rsidR="00A9317D" w:rsidRPr="00A9317D" w:rsidRDefault="00A9317D" w:rsidP="00A9317D">
      <w:pPr>
        <w:jc w:val="both"/>
        <w:rPr>
          <w:sz w:val="20"/>
        </w:rPr>
      </w:pPr>
      <w:r w:rsidRPr="00A9317D">
        <w:rPr>
          <w:sz w:val="20"/>
        </w:rPr>
        <w:t>Vous retrouverez également dans cette liste les accords conclus au sein de notre établissement.</w:t>
      </w:r>
    </w:p>
    <w:p w14:paraId="08FD7CE3" w14:textId="77777777" w:rsidR="00536598" w:rsidRPr="00AC7228" w:rsidRDefault="00536598" w:rsidP="00E30B8A">
      <w:pPr>
        <w:pStyle w:val="dTxTp"/>
        <w:spacing w:before="0" w:after="0"/>
        <w:rPr>
          <w:rFonts w:asciiTheme="minorHAnsi" w:hAnsiTheme="minorHAnsi"/>
          <w:sz w:val="24"/>
          <w:szCs w:val="24"/>
        </w:rPr>
      </w:pPr>
    </w:p>
    <w:tbl>
      <w:tblPr>
        <w:tblStyle w:val="Grilledutableau"/>
        <w:tblW w:w="5266" w:type="pct"/>
        <w:tblInd w:w="-176" w:type="dxa"/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419"/>
        <w:gridCol w:w="3400"/>
        <w:gridCol w:w="4963"/>
      </w:tblGrid>
      <w:tr w:rsidR="00E30B8A" w:rsidRPr="00AC7228" w14:paraId="08FD7CE7" w14:textId="77777777" w:rsidTr="00FD292B">
        <w:tc>
          <w:tcPr>
            <w:tcW w:w="725" w:type="pct"/>
            <w:tcBorders>
              <w:top w:val="nil"/>
              <w:left w:val="nil"/>
            </w:tcBorders>
            <w:shd w:val="clear" w:color="auto" w:fill="FFFFFF" w:themeFill="background1"/>
          </w:tcPr>
          <w:p w14:paraId="08FD7CE4" w14:textId="77777777" w:rsidR="00E30B8A" w:rsidRPr="0023770D" w:rsidRDefault="00E30B8A" w:rsidP="00E30B8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38" w:type="pct"/>
            <w:shd w:val="clear" w:color="auto" w:fill="1F497D" w:themeFill="text2"/>
            <w:vAlign w:val="center"/>
          </w:tcPr>
          <w:p w14:paraId="08FD7CE5" w14:textId="77777777" w:rsidR="00E30B8A" w:rsidRPr="0023770D" w:rsidRDefault="00E30B8A" w:rsidP="00E30B8A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3770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Thématique</w:t>
            </w:r>
          </w:p>
        </w:tc>
        <w:tc>
          <w:tcPr>
            <w:tcW w:w="2537" w:type="pct"/>
            <w:shd w:val="clear" w:color="auto" w:fill="1F497D" w:themeFill="text2"/>
            <w:vAlign w:val="center"/>
          </w:tcPr>
          <w:p w14:paraId="08FD7CE6" w14:textId="77777777" w:rsidR="00E30B8A" w:rsidRPr="0023770D" w:rsidRDefault="00E30B8A" w:rsidP="00E30B8A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3770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Dénomination</w:t>
            </w:r>
          </w:p>
        </w:tc>
      </w:tr>
      <w:tr w:rsidR="00E30B8A" w:rsidRPr="00AC7228" w14:paraId="08FD7CEB" w14:textId="77777777" w:rsidTr="00FD292B">
        <w:tc>
          <w:tcPr>
            <w:tcW w:w="725" w:type="pct"/>
            <w:vMerge w:val="restart"/>
            <w:vAlign w:val="center"/>
          </w:tcPr>
          <w:p w14:paraId="08FD7CE8" w14:textId="77777777" w:rsidR="00E30B8A" w:rsidRPr="0023770D" w:rsidRDefault="00E30B8A" w:rsidP="00E30B8A">
            <w:pPr>
              <w:spacing w:after="0" w:line="240" w:lineRule="auto"/>
              <w:jc w:val="center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23770D">
              <w:rPr>
                <w:rFonts w:cstheme="minorHAnsi"/>
                <w:b/>
                <w:color w:val="1F497D" w:themeColor="text2"/>
                <w:sz w:val="18"/>
                <w:szCs w:val="18"/>
              </w:rPr>
              <w:t>Branche ou Interbranches</w:t>
            </w:r>
          </w:p>
        </w:tc>
        <w:tc>
          <w:tcPr>
            <w:tcW w:w="1738" w:type="pct"/>
            <w:vAlign w:val="center"/>
          </w:tcPr>
          <w:p w14:paraId="08FD7CE9" w14:textId="7FFBBCF7" w:rsidR="00E30B8A" w:rsidRPr="0023770D" w:rsidRDefault="00FD292B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Convention collective</w:t>
            </w:r>
          </w:p>
        </w:tc>
        <w:tc>
          <w:tcPr>
            <w:tcW w:w="2537" w:type="pct"/>
            <w:vAlign w:val="center"/>
          </w:tcPr>
          <w:p w14:paraId="08FD7CEA" w14:textId="28852AC6" w:rsidR="007F1D90" w:rsidRPr="007F1D90" w:rsidRDefault="00000000" w:rsidP="007F1D90">
            <w:pPr>
              <w:spacing w:after="0" w:line="240" w:lineRule="auto"/>
              <w:rPr>
                <w:sz w:val="18"/>
              </w:rPr>
            </w:pPr>
            <w:hyperlink r:id="rId11" w:history="1">
              <w:r w:rsidR="0023770D" w:rsidRPr="0023770D">
                <w:rPr>
                  <w:rStyle w:val="Lienhypertexte"/>
                  <w:sz w:val="18"/>
                  <w:szCs w:val="18"/>
                </w:rPr>
                <w:t>Conventi</w:t>
              </w:r>
              <w:r w:rsidR="0023770D" w:rsidRPr="0023770D">
                <w:rPr>
                  <w:rStyle w:val="Lienhypertexte"/>
                  <w:sz w:val="18"/>
                  <w:szCs w:val="18"/>
                </w:rPr>
                <w:t>o</w:t>
              </w:r>
              <w:r w:rsidR="0023770D" w:rsidRPr="0023770D">
                <w:rPr>
                  <w:rStyle w:val="Lienhypertexte"/>
                  <w:sz w:val="18"/>
                  <w:szCs w:val="18"/>
                </w:rPr>
                <w:t xml:space="preserve">n </w:t>
              </w:r>
              <w:r w:rsidR="00A9317D">
                <w:rPr>
                  <w:rStyle w:val="Lienhypertexte"/>
                  <w:sz w:val="18"/>
                  <w:szCs w:val="18"/>
                </w:rPr>
                <w:t>C</w:t>
              </w:r>
              <w:r w:rsidR="0023770D" w:rsidRPr="0023770D">
                <w:rPr>
                  <w:rStyle w:val="Lienhypertexte"/>
                  <w:sz w:val="18"/>
                  <w:szCs w:val="18"/>
                </w:rPr>
                <w:t>ollective</w:t>
              </w:r>
            </w:hyperlink>
            <w:r w:rsidR="00A10E24" w:rsidRPr="0023770D">
              <w:rPr>
                <w:sz w:val="18"/>
                <w:szCs w:val="18"/>
              </w:rPr>
              <w:t xml:space="preserve"> de l’enseignement privé non lucratif </w:t>
            </w:r>
            <w:r w:rsidR="00A9317D" w:rsidRPr="00A9317D">
              <w:rPr>
                <w:sz w:val="18"/>
                <w:szCs w:val="18"/>
              </w:rPr>
              <w:t>du 11 avril 2022</w:t>
            </w:r>
            <w:r w:rsidR="00A9317D">
              <w:rPr>
                <w:sz w:val="18"/>
              </w:rPr>
              <w:t xml:space="preserve"> - IDCC n°3218 (CCEPNL)</w:t>
            </w:r>
          </w:p>
        </w:tc>
      </w:tr>
      <w:tr w:rsidR="00A9317D" w:rsidRPr="00AC7228" w14:paraId="08FD7CF3" w14:textId="77777777" w:rsidTr="00FD292B">
        <w:tc>
          <w:tcPr>
            <w:tcW w:w="725" w:type="pct"/>
            <w:vMerge/>
          </w:tcPr>
          <w:p w14:paraId="08FD7CF0" w14:textId="77777777" w:rsidR="00A9317D" w:rsidRPr="0023770D" w:rsidRDefault="00A9317D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 w:val="restart"/>
            <w:vAlign w:val="center"/>
          </w:tcPr>
          <w:p w14:paraId="08FD7CF1" w14:textId="34DF3145" w:rsidR="00A9317D" w:rsidRPr="0023770D" w:rsidRDefault="00A9317D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23770D">
              <w:rPr>
                <w:rFonts w:cstheme="minorHAnsi"/>
                <w:b/>
                <w:color w:val="1F497D" w:themeColor="text2"/>
                <w:sz w:val="18"/>
                <w:szCs w:val="18"/>
              </w:rPr>
              <w:t>Durée du travail</w:t>
            </w:r>
          </w:p>
        </w:tc>
        <w:tc>
          <w:tcPr>
            <w:tcW w:w="2537" w:type="pct"/>
            <w:vAlign w:val="center"/>
          </w:tcPr>
          <w:p w14:paraId="08FD7CF2" w14:textId="271E91E5" w:rsidR="00A9317D" w:rsidRPr="0023770D" w:rsidRDefault="00000000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2" w:history="1">
              <w:r w:rsidR="00A9317D" w:rsidRPr="0023770D">
                <w:rPr>
                  <w:rStyle w:val="Lienhypertexte"/>
                  <w:rFonts w:cstheme="minorHAnsi"/>
                  <w:sz w:val="18"/>
                  <w:szCs w:val="18"/>
                </w:rPr>
                <w:t>Accord de branche relatif au travail de nuit</w:t>
              </w:r>
            </w:hyperlink>
            <w:r w:rsidR="00A9317D" w:rsidRPr="0023770D">
              <w:rPr>
                <w:rFonts w:cstheme="minorHAnsi"/>
                <w:sz w:val="18"/>
                <w:szCs w:val="18"/>
              </w:rPr>
              <w:t xml:space="preserve"> dans l’enseignement privé sous contrat du 2 juillet 2002 révisé le 31 janvier 2007</w:t>
            </w:r>
          </w:p>
        </w:tc>
      </w:tr>
      <w:tr w:rsidR="00A9317D" w:rsidRPr="00AC7228" w14:paraId="08FD7CF7" w14:textId="77777777" w:rsidTr="00FD292B">
        <w:tc>
          <w:tcPr>
            <w:tcW w:w="725" w:type="pct"/>
            <w:vMerge/>
          </w:tcPr>
          <w:p w14:paraId="08FD7CF4" w14:textId="77777777" w:rsidR="00A9317D" w:rsidRPr="0023770D" w:rsidRDefault="00A9317D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/>
            <w:vAlign w:val="center"/>
          </w:tcPr>
          <w:p w14:paraId="08FD7CF5" w14:textId="77777777" w:rsidR="00A9317D" w:rsidRPr="0023770D" w:rsidRDefault="00A9317D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8FD7CF6" w14:textId="401DA831" w:rsidR="00A9317D" w:rsidRPr="0023770D" w:rsidRDefault="00000000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3" w:history="1">
              <w:r w:rsidR="00A9317D" w:rsidRPr="0023770D">
                <w:rPr>
                  <w:rStyle w:val="Lienhypertexte"/>
                  <w:rFonts w:cstheme="minorHAnsi"/>
                  <w:sz w:val="18"/>
                  <w:szCs w:val="18"/>
                </w:rPr>
                <w:t>Accord sur les équivalences de nuit</w:t>
              </w:r>
            </w:hyperlink>
            <w:r w:rsidR="00A9317D" w:rsidRPr="0023770D">
              <w:rPr>
                <w:rFonts w:cstheme="minorHAnsi"/>
                <w:sz w:val="18"/>
                <w:szCs w:val="18"/>
              </w:rPr>
              <w:t xml:space="preserve"> dans l’enseignement privé sous contrat du 31 janvier 2007</w:t>
            </w:r>
          </w:p>
        </w:tc>
      </w:tr>
      <w:tr w:rsidR="00A9317D" w:rsidRPr="00AC7228" w14:paraId="08FD7CFB" w14:textId="77777777" w:rsidTr="00FD292B">
        <w:tc>
          <w:tcPr>
            <w:tcW w:w="725" w:type="pct"/>
            <w:vMerge/>
          </w:tcPr>
          <w:p w14:paraId="08FD7CF8" w14:textId="77777777" w:rsidR="00A9317D" w:rsidRPr="0023770D" w:rsidRDefault="00A9317D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/>
            <w:vAlign w:val="center"/>
          </w:tcPr>
          <w:p w14:paraId="08FD7CF9" w14:textId="77777777" w:rsidR="00A9317D" w:rsidRPr="0023770D" w:rsidRDefault="00A9317D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8FD7CFA" w14:textId="422FE1CA" w:rsidR="00A9317D" w:rsidRPr="0023770D" w:rsidRDefault="00000000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4" w:history="1">
              <w:r w:rsidR="00A9317D" w:rsidRPr="00A9317D">
                <w:rPr>
                  <w:rStyle w:val="Lienhypertexte"/>
                  <w:rFonts w:cstheme="minorHAnsi"/>
                  <w:sz w:val="18"/>
                  <w:szCs w:val="18"/>
                </w:rPr>
                <w:t>Accord sur le temps partiel</w:t>
              </w:r>
            </w:hyperlink>
            <w:r w:rsidR="00A9317D" w:rsidRPr="00A9317D">
              <w:rPr>
                <w:rFonts w:cstheme="minorHAnsi"/>
                <w:sz w:val="18"/>
                <w:szCs w:val="18"/>
              </w:rPr>
              <w:t xml:space="preserve"> du 18 octobre 2013 révisé le 10 mars 2015</w:t>
            </w:r>
          </w:p>
        </w:tc>
      </w:tr>
      <w:tr w:rsidR="00A9317D" w:rsidRPr="00AC7228" w14:paraId="1272DD87" w14:textId="77777777" w:rsidTr="00FD292B">
        <w:tc>
          <w:tcPr>
            <w:tcW w:w="725" w:type="pct"/>
            <w:vMerge/>
          </w:tcPr>
          <w:p w14:paraId="0AACAC66" w14:textId="77777777" w:rsidR="00A9317D" w:rsidRPr="0023770D" w:rsidRDefault="00A9317D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/>
            <w:vAlign w:val="center"/>
          </w:tcPr>
          <w:p w14:paraId="1D5E698C" w14:textId="77777777" w:rsidR="00A9317D" w:rsidRPr="0023770D" w:rsidRDefault="00A9317D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4A03E4F1" w14:textId="1C6E1F6C" w:rsidR="00A9317D" w:rsidRPr="0023770D" w:rsidRDefault="00000000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5" w:history="1">
              <w:r w:rsidR="00A9317D" w:rsidRPr="0023770D">
                <w:rPr>
                  <w:rStyle w:val="Lienhypertexte"/>
                  <w:rFonts w:cstheme="minorHAnsi"/>
                  <w:sz w:val="18"/>
                  <w:szCs w:val="18"/>
                </w:rPr>
                <w:t xml:space="preserve">Accord </w:t>
              </w:r>
              <w:r w:rsidR="00A9317D">
                <w:rPr>
                  <w:rStyle w:val="Lienhypertexte"/>
                  <w:rFonts w:cstheme="minorHAnsi"/>
                  <w:sz w:val="18"/>
                  <w:szCs w:val="18"/>
                </w:rPr>
                <w:t>relatif à l’organisation du</w:t>
              </w:r>
              <w:r w:rsidR="00A9317D" w:rsidRPr="0023770D">
                <w:rPr>
                  <w:rStyle w:val="Lienhypertexte"/>
                  <w:rFonts w:cstheme="minorHAnsi"/>
                  <w:sz w:val="18"/>
                  <w:szCs w:val="18"/>
                </w:rPr>
                <w:t xml:space="preserve"> temps partiel</w:t>
              </w:r>
            </w:hyperlink>
            <w:r w:rsidR="00A9317D" w:rsidRPr="0023770D">
              <w:rPr>
                <w:rFonts w:cstheme="minorHAnsi"/>
                <w:sz w:val="18"/>
                <w:szCs w:val="18"/>
              </w:rPr>
              <w:t xml:space="preserve"> </w:t>
            </w:r>
            <w:r w:rsidR="00A9317D" w:rsidRPr="00A9317D">
              <w:rPr>
                <w:rFonts w:cstheme="minorHAnsi"/>
                <w:sz w:val="18"/>
                <w:szCs w:val="18"/>
              </w:rPr>
              <w:t>d</w:t>
            </w:r>
            <w:r w:rsidR="00A9317D" w:rsidRPr="00A9317D">
              <w:rPr>
                <w:sz w:val="18"/>
                <w:szCs w:val="18"/>
              </w:rPr>
              <w:t xml:space="preserve">ans la branche EPNL </w:t>
            </w:r>
            <w:r w:rsidR="00A9317D" w:rsidRPr="00A9317D">
              <w:rPr>
                <w:rFonts w:cstheme="minorHAnsi"/>
                <w:sz w:val="18"/>
                <w:szCs w:val="18"/>
              </w:rPr>
              <w:t>du 11</w:t>
            </w:r>
            <w:r w:rsidR="00A9317D" w:rsidRPr="0023770D">
              <w:rPr>
                <w:rFonts w:cstheme="minorHAnsi"/>
                <w:sz w:val="18"/>
                <w:szCs w:val="18"/>
              </w:rPr>
              <w:t xml:space="preserve"> février 2019</w:t>
            </w:r>
            <w:r w:rsidR="00A9317D">
              <w:rPr>
                <w:rFonts w:cstheme="minorHAnsi"/>
                <w:sz w:val="18"/>
                <w:szCs w:val="18"/>
              </w:rPr>
              <w:t xml:space="preserve"> (en attente d’extension)</w:t>
            </w:r>
          </w:p>
        </w:tc>
      </w:tr>
      <w:tr w:rsidR="00E30B8A" w:rsidRPr="00AC7228" w14:paraId="08FD7D00" w14:textId="77777777" w:rsidTr="00FD292B">
        <w:tc>
          <w:tcPr>
            <w:tcW w:w="725" w:type="pct"/>
            <w:vMerge/>
          </w:tcPr>
          <w:p w14:paraId="08FD7CFC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 w:val="restart"/>
            <w:vAlign w:val="center"/>
          </w:tcPr>
          <w:p w14:paraId="08FD7CFD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23770D">
              <w:rPr>
                <w:rFonts w:cstheme="minorHAnsi"/>
                <w:b/>
                <w:color w:val="1F497D" w:themeColor="text2"/>
                <w:sz w:val="18"/>
                <w:szCs w:val="18"/>
              </w:rPr>
              <w:t>Formation professionnelle</w:t>
            </w:r>
          </w:p>
          <w:p w14:paraId="08FD7CFE" w14:textId="4A5A8CB6" w:rsidR="00E30B8A" w:rsidRPr="0023770D" w:rsidRDefault="0023770D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23770D">
              <w:rPr>
                <w:b/>
                <w:noProof/>
                <w:color w:val="1F497D" w:themeColor="text2"/>
                <w:sz w:val="18"/>
                <w:szCs w:val="18"/>
                <w:lang w:eastAsia="fr-FR"/>
              </w:rPr>
              <w:drawing>
                <wp:inline distT="0" distB="0" distL="0" distR="0" wp14:anchorId="0CD72A86" wp14:editId="6827BF8F">
                  <wp:extent cx="468000" cy="468000"/>
                  <wp:effectExtent l="0" t="0" r="8255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pct"/>
            <w:vAlign w:val="center"/>
          </w:tcPr>
          <w:p w14:paraId="08FD7CFF" w14:textId="41F5E597" w:rsidR="00E30B8A" w:rsidRPr="0023770D" w:rsidRDefault="00000000" w:rsidP="000A22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7" w:history="1">
              <w:r w:rsidR="00E30B8A" w:rsidRPr="0023770D">
                <w:rPr>
                  <w:rStyle w:val="Lienhypertexte"/>
                  <w:rFonts w:cstheme="minorHAnsi"/>
                  <w:sz w:val="18"/>
                  <w:szCs w:val="18"/>
                </w:rPr>
                <w:t xml:space="preserve">Accord interbranches sur </w:t>
              </w:r>
              <w:r w:rsidR="000A2242" w:rsidRPr="0023770D">
                <w:rPr>
                  <w:rStyle w:val="Lienhypertexte"/>
                  <w:rFonts w:cstheme="minorHAnsi"/>
                  <w:sz w:val="18"/>
                  <w:szCs w:val="18"/>
                </w:rPr>
                <w:t xml:space="preserve">l’emploi et </w:t>
              </w:r>
              <w:r w:rsidR="00B43451" w:rsidRPr="0023770D">
                <w:rPr>
                  <w:rStyle w:val="Lienhypertexte"/>
                  <w:rFonts w:cstheme="minorHAnsi"/>
                  <w:sz w:val="18"/>
                  <w:szCs w:val="18"/>
                </w:rPr>
                <w:t>le développement des compétences</w:t>
              </w:r>
            </w:hyperlink>
            <w:r w:rsidR="00B43451" w:rsidRPr="0023770D">
              <w:rPr>
                <w:rFonts w:cstheme="minorHAnsi"/>
                <w:sz w:val="18"/>
                <w:szCs w:val="18"/>
              </w:rPr>
              <w:t xml:space="preserve"> </w:t>
            </w:r>
            <w:r w:rsidR="000A2242" w:rsidRPr="0023770D">
              <w:rPr>
                <w:rFonts w:cstheme="minorHAnsi"/>
                <w:sz w:val="18"/>
                <w:szCs w:val="18"/>
              </w:rPr>
              <w:t xml:space="preserve">du </w:t>
            </w:r>
            <w:r w:rsidR="00B43451" w:rsidRPr="0023770D">
              <w:rPr>
                <w:rFonts w:cstheme="minorHAnsi"/>
                <w:sz w:val="18"/>
                <w:szCs w:val="18"/>
              </w:rPr>
              <w:t>24 mars 2022</w:t>
            </w:r>
          </w:p>
        </w:tc>
      </w:tr>
      <w:tr w:rsidR="00E30B8A" w:rsidRPr="00AC7228" w14:paraId="08FD7D0A" w14:textId="77777777" w:rsidTr="00FD292B">
        <w:tc>
          <w:tcPr>
            <w:tcW w:w="725" w:type="pct"/>
            <w:vMerge/>
          </w:tcPr>
          <w:p w14:paraId="08FD7D05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/>
            <w:vAlign w:val="center"/>
          </w:tcPr>
          <w:p w14:paraId="08FD7D06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8FD7D07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3770D">
              <w:rPr>
                <w:rFonts w:cstheme="minorHAnsi"/>
                <w:sz w:val="18"/>
                <w:szCs w:val="18"/>
              </w:rPr>
              <w:t>CQP éducateur de vie scolaire</w:t>
            </w:r>
          </w:p>
          <w:p w14:paraId="08FD7D08" w14:textId="57AABF10" w:rsidR="00E30B8A" w:rsidRPr="0023770D" w:rsidRDefault="00000000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8" w:history="1">
              <w:r w:rsidR="005604AF" w:rsidRPr="0023770D">
                <w:rPr>
                  <w:rStyle w:val="Lienhypertexte"/>
                  <w:rFonts w:cstheme="minorHAnsi"/>
                  <w:sz w:val="18"/>
                  <w:szCs w:val="18"/>
                </w:rPr>
                <w:t>A</w:t>
              </w:r>
              <w:r w:rsidR="00E30B8A" w:rsidRPr="0023770D">
                <w:rPr>
                  <w:rStyle w:val="Lienhypertexte"/>
                  <w:rFonts w:cstheme="minorHAnsi"/>
                  <w:sz w:val="18"/>
                  <w:szCs w:val="18"/>
                </w:rPr>
                <w:t>ccord de création</w:t>
              </w:r>
            </w:hyperlink>
            <w:r w:rsidR="00E30B8A" w:rsidRPr="0023770D">
              <w:rPr>
                <w:rFonts w:cstheme="minorHAnsi"/>
                <w:sz w:val="18"/>
                <w:szCs w:val="18"/>
              </w:rPr>
              <w:t xml:space="preserve"> du 5 juin 2014</w:t>
            </w:r>
          </w:p>
          <w:p w14:paraId="08FD7D09" w14:textId="1416EFE9" w:rsidR="00E30B8A" w:rsidRPr="0023770D" w:rsidRDefault="00000000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9" w:history="1">
              <w:r w:rsidR="005604AF" w:rsidRPr="0023770D">
                <w:rPr>
                  <w:rStyle w:val="Lienhypertexte"/>
                  <w:rFonts w:cstheme="minorHAnsi"/>
                  <w:sz w:val="18"/>
                  <w:szCs w:val="18"/>
                </w:rPr>
                <w:t>A</w:t>
              </w:r>
              <w:r w:rsidR="00E30B8A" w:rsidRPr="0023770D">
                <w:rPr>
                  <w:rStyle w:val="Lienhypertexte"/>
                  <w:rFonts w:cstheme="minorHAnsi"/>
                  <w:sz w:val="18"/>
                  <w:szCs w:val="18"/>
                </w:rPr>
                <w:t>ccord sur la classification</w:t>
              </w:r>
            </w:hyperlink>
            <w:r w:rsidR="00E30B8A" w:rsidRPr="0023770D">
              <w:rPr>
                <w:rFonts w:cstheme="minorHAnsi"/>
                <w:sz w:val="18"/>
                <w:szCs w:val="18"/>
              </w:rPr>
              <w:t xml:space="preserve"> du 25 février 2014</w:t>
            </w:r>
          </w:p>
        </w:tc>
      </w:tr>
      <w:tr w:rsidR="00E30B8A" w:rsidRPr="00AC7228" w14:paraId="08FD7D10" w14:textId="77777777" w:rsidTr="00FD292B">
        <w:tc>
          <w:tcPr>
            <w:tcW w:w="725" w:type="pct"/>
            <w:vMerge/>
          </w:tcPr>
          <w:p w14:paraId="08FD7D0B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/>
            <w:vAlign w:val="center"/>
          </w:tcPr>
          <w:p w14:paraId="08FD7D0C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8FD7D0D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3770D">
              <w:rPr>
                <w:rFonts w:cstheme="minorHAnsi"/>
                <w:sz w:val="18"/>
                <w:szCs w:val="18"/>
              </w:rPr>
              <w:t>CQP coordinateur de vie scolaire</w:t>
            </w:r>
          </w:p>
          <w:p w14:paraId="08FD7D0E" w14:textId="12C00243" w:rsidR="00E30B8A" w:rsidRPr="0023770D" w:rsidRDefault="00000000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0" w:history="1">
              <w:r w:rsidR="005604AF" w:rsidRPr="0023770D">
                <w:rPr>
                  <w:rStyle w:val="Lienhypertexte"/>
                  <w:rFonts w:cstheme="minorHAnsi"/>
                  <w:sz w:val="18"/>
                  <w:szCs w:val="18"/>
                </w:rPr>
                <w:t>A</w:t>
              </w:r>
              <w:r w:rsidR="00E30B8A" w:rsidRPr="0023770D">
                <w:rPr>
                  <w:rStyle w:val="Lienhypertexte"/>
                  <w:rFonts w:cstheme="minorHAnsi"/>
                  <w:sz w:val="18"/>
                  <w:szCs w:val="18"/>
                </w:rPr>
                <w:t>ccord de création</w:t>
              </w:r>
            </w:hyperlink>
            <w:r w:rsidR="00E30B8A" w:rsidRPr="0023770D">
              <w:rPr>
                <w:rFonts w:cstheme="minorHAnsi"/>
                <w:sz w:val="18"/>
                <w:szCs w:val="18"/>
              </w:rPr>
              <w:t xml:space="preserve"> du 2 juin 2015</w:t>
            </w:r>
          </w:p>
          <w:p w14:paraId="08FD7D0F" w14:textId="08F64465" w:rsidR="00E30B8A" w:rsidRPr="0023770D" w:rsidRDefault="00000000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1" w:history="1">
              <w:r w:rsidR="005604AF" w:rsidRPr="0023770D">
                <w:rPr>
                  <w:rStyle w:val="Lienhypertexte"/>
                  <w:rFonts w:cstheme="minorHAnsi"/>
                  <w:sz w:val="18"/>
                  <w:szCs w:val="18"/>
                </w:rPr>
                <w:t>A</w:t>
              </w:r>
              <w:r w:rsidR="00E30B8A" w:rsidRPr="0023770D">
                <w:rPr>
                  <w:rStyle w:val="Lienhypertexte"/>
                  <w:rFonts w:cstheme="minorHAnsi"/>
                  <w:sz w:val="18"/>
                  <w:szCs w:val="18"/>
                </w:rPr>
                <w:t>ccord sur la classification</w:t>
              </w:r>
            </w:hyperlink>
            <w:r w:rsidR="00E30B8A" w:rsidRPr="0023770D">
              <w:rPr>
                <w:rFonts w:cstheme="minorHAnsi"/>
                <w:sz w:val="18"/>
                <w:szCs w:val="18"/>
              </w:rPr>
              <w:t xml:space="preserve"> du 18 novembre 2014</w:t>
            </w:r>
          </w:p>
        </w:tc>
      </w:tr>
      <w:tr w:rsidR="00E30B8A" w:rsidRPr="00AC7228" w14:paraId="08FD7D15" w14:textId="77777777" w:rsidTr="00FD292B">
        <w:tc>
          <w:tcPr>
            <w:tcW w:w="725" w:type="pct"/>
            <w:vMerge/>
          </w:tcPr>
          <w:p w14:paraId="08FD7D11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/>
            <w:vAlign w:val="center"/>
          </w:tcPr>
          <w:p w14:paraId="08FD7D12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8FD7D13" w14:textId="77777777" w:rsidR="00E30B8A" w:rsidRPr="0023770D" w:rsidRDefault="00E30B8A" w:rsidP="00E30B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3770D">
              <w:rPr>
                <w:rFonts w:cstheme="minorHAnsi"/>
                <w:sz w:val="18"/>
                <w:szCs w:val="18"/>
              </w:rPr>
              <w:t>Titre « d’expert en organisation des établissements éducatifs et scolaires et ou de formation »</w:t>
            </w:r>
          </w:p>
          <w:p w14:paraId="08FD7D14" w14:textId="55C2B303" w:rsidR="00E30B8A" w:rsidRPr="0023770D" w:rsidRDefault="00000000" w:rsidP="00E30B8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2" w:history="1">
              <w:r w:rsidR="00E30B8A" w:rsidRPr="0023770D">
                <w:rPr>
                  <w:rStyle w:val="Lienhypertexte"/>
                  <w:rFonts w:cstheme="minorHAnsi"/>
                  <w:sz w:val="18"/>
                  <w:szCs w:val="18"/>
                </w:rPr>
                <w:t>Accord déterminant le niveau de classification</w:t>
              </w:r>
            </w:hyperlink>
            <w:r w:rsidR="00E30B8A" w:rsidRPr="0023770D">
              <w:rPr>
                <w:rFonts w:cstheme="minorHAnsi"/>
                <w:sz w:val="18"/>
                <w:szCs w:val="18"/>
              </w:rPr>
              <w:t xml:space="preserve"> du 18 novembre 2014</w:t>
            </w:r>
          </w:p>
        </w:tc>
      </w:tr>
      <w:tr w:rsidR="00A9317D" w:rsidRPr="00AC7228" w14:paraId="08FD7D1A" w14:textId="77777777" w:rsidTr="00FD292B">
        <w:tc>
          <w:tcPr>
            <w:tcW w:w="725" w:type="pct"/>
            <w:vMerge/>
          </w:tcPr>
          <w:p w14:paraId="08FD7D16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 w:val="restart"/>
            <w:vAlign w:val="center"/>
          </w:tcPr>
          <w:p w14:paraId="22E30B13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14:paraId="1FAF4B0E" w14:textId="7802EA4A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23770D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Protection sociale </w:t>
            </w:r>
          </w:p>
          <w:p w14:paraId="625B1E84" w14:textId="2B56530E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23770D">
              <w:rPr>
                <w:rFonts w:cstheme="minorHAnsi"/>
                <w:b/>
                <w:noProof/>
                <w:color w:val="1F497D" w:themeColor="text2"/>
                <w:sz w:val="18"/>
                <w:szCs w:val="18"/>
              </w:rPr>
              <w:drawing>
                <wp:inline distT="0" distB="0" distL="0" distR="0" wp14:anchorId="02307AA5" wp14:editId="6969F855">
                  <wp:extent cx="470959" cy="468000"/>
                  <wp:effectExtent l="0" t="0" r="571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5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70D">
              <w:rPr>
                <w:rFonts w:cstheme="minorHAnsi"/>
                <w:b/>
                <w:noProof/>
                <w:color w:val="1F497D" w:themeColor="text2"/>
                <w:sz w:val="18"/>
                <w:szCs w:val="18"/>
              </w:rPr>
              <w:drawing>
                <wp:inline distT="0" distB="0" distL="0" distR="0" wp14:anchorId="7C57C4A9" wp14:editId="509CE70B">
                  <wp:extent cx="473354" cy="468000"/>
                  <wp:effectExtent l="0" t="0" r="3175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5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292B">
              <w:rPr>
                <w:rFonts w:cstheme="minorHAnsi"/>
                <w:b/>
                <w:noProof/>
                <w:color w:val="1F497D" w:themeColor="text2"/>
                <w:sz w:val="18"/>
                <w:szCs w:val="18"/>
              </w:rPr>
              <w:drawing>
                <wp:inline distT="0" distB="0" distL="0" distR="0" wp14:anchorId="29BD11D6" wp14:editId="09439A4A">
                  <wp:extent cx="490169" cy="468000"/>
                  <wp:effectExtent l="0" t="0" r="5715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6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70D">
              <w:rPr>
                <w:rFonts w:cstheme="minorHAnsi"/>
                <w:b/>
                <w:noProof/>
                <w:color w:val="1F497D" w:themeColor="text2"/>
                <w:sz w:val="18"/>
                <w:szCs w:val="18"/>
              </w:rPr>
              <w:drawing>
                <wp:inline distT="0" distB="0" distL="0" distR="0" wp14:anchorId="4BE6EB39" wp14:editId="62BDEB06">
                  <wp:extent cx="511553" cy="468000"/>
                  <wp:effectExtent l="0" t="0" r="3175" b="825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53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28B8E" w14:textId="2A00BB1A" w:rsidR="00A9317D" w:rsidRPr="0023770D" w:rsidRDefault="00A9317D" w:rsidP="00A9317D">
            <w:pPr>
              <w:spacing w:after="0" w:line="240" w:lineRule="auto"/>
              <w:jc w:val="center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14:paraId="08FD7D18" w14:textId="4A63B138" w:rsidR="00A9317D" w:rsidRPr="0023770D" w:rsidRDefault="00A9317D" w:rsidP="00A9317D">
            <w:pPr>
              <w:spacing w:after="0" w:line="240" w:lineRule="auto"/>
              <w:jc w:val="center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8FD7D19" w14:textId="4F3B1869" w:rsidR="00A9317D" w:rsidRPr="0023770D" w:rsidRDefault="00000000" w:rsidP="00A931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7" w:history="1">
              <w:r w:rsidR="00A9317D" w:rsidRPr="0023770D">
                <w:rPr>
                  <w:rStyle w:val="Lienhypertexte"/>
                  <w:rFonts w:cstheme="minorHAnsi"/>
                  <w:sz w:val="18"/>
                  <w:szCs w:val="18"/>
                </w:rPr>
                <w:t xml:space="preserve">Accord </w:t>
              </w:r>
              <w:r w:rsidR="00A9317D">
                <w:rPr>
                  <w:rStyle w:val="Lienhypertexte"/>
                  <w:rFonts w:cstheme="minorHAnsi"/>
                  <w:sz w:val="18"/>
                  <w:szCs w:val="18"/>
                </w:rPr>
                <w:t>c</w:t>
              </w:r>
              <w:r w:rsidR="00A9317D" w:rsidRPr="00A9317D">
                <w:rPr>
                  <w:rStyle w:val="Lienhypertexte"/>
                  <w:sz w:val="18"/>
                  <w:szCs w:val="18"/>
                </w:rPr>
                <w:t>ollectif</w:t>
              </w:r>
              <w:r w:rsidR="00A9317D">
                <w:rPr>
                  <w:rStyle w:val="Lienhypertexte"/>
                </w:rPr>
                <w:t xml:space="preserve"> </w:t>
              </w:r>
              <w:r w:rsidR="00A9317D" w:rsidRPr="0023770D">
                <w:rPr>
                  <w:rStyle w:val="Lienhypertexte"/>
                  <w:rFonts w:cstheme="minorHAnsi"/>
                  <w:sz w:val="18"/>
                  <w:szCs w:val="18"/>
                </w:rPr>
                <w:t>relatif au régime frais de santé</w:t>
              </w:r>
            </w:hyperlink>
            <w:r w:rsidR="00A9317D" w:rsidRPr="0023770D">
              <w:rPr>
                <w:rFonts w:cstheme="minorHAnsi"/>
                <w:sz w:val="18"/>
                <w:szCs w:val="18"/>
              </w:rPr>
              <w:t xml:space="preserve"> </w:t>
            </w:r>
            <w:r w:rsidR="00A9317D">
              <w:rPr>
                <w:rFonts w:cstheme="minorHAnsi"/>
                <w:sz w:val="18"/>
                <w:szCs w:val="18"/>
              </w:rPr>
              <w:t xml:space="preserve">dénommé </w:t>
            </w:r>
            <w:r w:rsidR="00A9317D" w:rsidRPr="0023770D">
              <w:rPr>
                <w:rFonts w:cstheme="minorHAnsi"/>
                <w:sz w:val="18"/>
                <w:szCs w:val="18"/>
              </w:rPr>
              <w:t>EEP Santé du 31 janvier 2022</w:t>
            </w:r>
          </w:p>
        </w:tc>
      </w:tr>
      <w:tr w:rsidR="00A9317D" w:rsidRPr="00AC7228" w14:paraId="063844A0" w14:textId="77777777" w:rsidTr="00FD292B">
        <w:tc>
          <w:tcPr>
            <w:tcW w:w="725" w:type="pct"/>
            <w:vMerge/>
          </w:tcPr>
          <w:p w14:paraId="1DD1315C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/>
            <w:vAlign w:val="center"/>
          </w:tcPr>
          <w:p w14:paraId="7D5F5D13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4E82AD1E" w14:textId="29245388" w:rsidR="00A9317D" w:rsidRPr="0023770D" w:rsidRDefault="00000000" w:rsidP="00A931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8" w:history="1">
              <w:r w:rsidR="00A9317D" w:rsidRPr="00A9317D">
                <w:rPr>
                  <w:rStyle w:val="Lienhypertexte"/>
                  <w:rFonts w:cstheme="minorHAnsi"/>
                  <w:sz w:val="18"/>
                  <w:szCs w:val="18"/>
                </w:rPr>
                <w:t>Accord c</w:t>
              </w:r>
              <w:r w:rsidR="00A9317D" w:rsidRPr="00A9317D">
                <w:rPr>
                  <w:rStyle w:val="Lienhypertexte"/>
                  <w:sz w:val="18"/>
                  <w:szCs w:val="18"/>
                </w:rPr>
                <w:t>ollectif relatif à la</w:t>
              </w:r>
              <w:r w:rsidR="00A9317D" w:rsidRPr="00A9317D">
                <w:rPr>
                  <w:rStyle w:val="Lienhypertexte"/>
                  <w:rFonts w:cstheme="minorHAnsi"/>
                  <w:sz w:val="18"/>
                  <w:szCs w:val="18"/>
                </w:rPr>
                <w:t xml:space="preserve"> recommandation d’o</w:t>
              </w:r>
              <w:r w:rsidR="00A9317D" w:rsidRPr="00A9317D">
                <w:rPr>
                  <w:rStyle w:val="Lienhypertexte"/>
                  <w:sz w:val="18"/>
                  <w:szCs w:val="18"/>
                </w:rPr>
                <w:t xml:space="preserve">rganismes </w:t>
              </w:r>
              <w:r w:rsidR="00A9317D" w:rsidRPr="00A9317D">
                <w:rPr>
                  <w:rStyle w:val="Lienhypertexte"/>
                  <w:rFonts w:cstheme="minorHAnsi"/>
                  <w:sz w:val="18"/>
                  <w:szCs w:val="18"/>
                </w:rPr>
                <w:t>assureurs</w:t>
              </w:r>
            </w:hyperlink>
            <w:r w:rsidR="00A9317D" w:rsidRPr="00A9317D">
              <w:rPr>
                <w:rFonts w:cstheme="minorHAnsi"/>
                <w:sz w:val="18"/>
                <w:szCs w:val="18"/>
              </w:rPr>
              <w:t xml:space="preserve"> du 31</w:t>
            </w:r>
            <w:r w:rsidR="00A9317D" w:rsidRPr="0023770D">
              <w:rPr>
                <w:rFonts w:cstheme="minorHAnsi"/>
                <w:sz w:val="18"/>
                <w:szCs w:val="18"/>
              </w:rPr>
              <w:t xml:space="preserve"> janvier 2022</w:t>
            </w:r>
          </w:p>
        </w:tc>
      </w:tr>
      <w:tr w:rsidR="00A9317D" w:rsidRPr="00AC7228" w14:paraId="291A3793" w14:textId="77777777" w:rsidTr="00FD292B">
        <w:tc>
          <w:tcPr>
            <w:tcW w:w="725" w:type="pct"/>
            <w:vMerge/>
          </w:tcPr>
          <w:p w14:paraId="24ABF5FD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/>
            <w:vAlign w:val="center"/>
          </w:tcPr>
          <w:p w14:paraId="7408A979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B5A7A80" w14:textId="6254C263" w:rsidR="00A9317D" w:rsidRPr="0023770D" w:rsidRDefault="00000000" w:rsidP="00A931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9" w:history="1">
              <w:r w:rsidR="00A9317D" w:rsidRPr="008168DD">
                <w:rPr>
                  <w:rStyle w:val="Lienhypertexte"/>
                  <w:rFonts w:cstheme="minorHAnsi"/>
                  <w:sz w:val="18"/>
                  <w:szCs w:val="18"/>
                </w:rPr>
                <w:t>Accord collectif relatif au régime de prévoyance des personnels non-cadres</w:t>
              </w:r>
            </w:hyperlink>
            <w:r w:rsidR="00A9317D" w:rsidRPr="0023770D">
              <w:rPr>
                <w:rFonts w:cstheme="minorHAnsi"/>
                <w:sz w:val="18"/>
                <w:szCs w:val="18"/>
              </w:rPr>
              <w:t xml:space="preserve"> rémunérés par les établissements d’enseignement privé sous contrat du 2 octobre 2013</w:t>
            </w:r>
          </w:p>
        </w:tc>
      </w:tr>
      <w:tr w:rsidR="00A9317D" w:rsidRPr="00AC7228" w14:paraId="08FD7D26" w14:textId="77777777" w:rsidTr="00FD292B">
        <w:tc>
          <w:tcPr>
            <w:tcW w:w="725" w:type="pct"/>
            <w:vMerge/>
          </w:tcPr>
          <w:p w14:paraId="08FD7D23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38" w:type="pct"/>
            <w:vMerge/>
            <w:vAlign w:val="center"/>
          </w:tcPr>
          <w:p w14:paraId="08FD7D24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8FD7D25" w14:textId="56BB41B5" w:rsidR="00A9317D" w:rsidRPr="0023770D" w:rsidRDefault="00000000" w:rsidP="00A931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" w:history="1">
              <w:r w:rsidR="00FD292B" w:rsidRPr="008168DD">
                <w:rPr>
                  <w:rStyle w:val="Lienhypertexte"/>
                  <w:rFonts w:cstheme="minorHAnsi"/>
                  <w:sz w:val="18"/>
                  <w:szCs w:val="18"/>
                </w:rPr>
                <w:t>Accord c</w:t>
              </w:r>
              <w:r w:rsidR="00FD292B" w:rsidRPr="008168DD">
                <w:rPr>
                  <w:rStyle w:val="Lienhypertexte"/>
                  <w:sz w:val="18"/>
                  <w:szCs w:val="18"/>
                </w:rPr>
                <w:t>ollectif</w:t>
              </w:r>
              <w:r w:rsidR="00FD292B" w:rsidRPr="008168DD">
                <w:rPr>
                  <w:rStyle w:val="Lienhypertexte"/>
                  <w:rFonts w:cstheme="minorHAnsi"/>
                  <w:sz w:val="18"/>
                  <w:szCs w:val="18"/>
                </w:rPr>
                <w:t xml:space="preserve"> relatif au régime de prévoyance des p</w:t>
              </w:r>
              <w:r w:rsidR="00FD292B" w:rsidRPr="008168DD">
                <w:rPr>
                  <w:rStyle w:val="Lienhypertexte"/>
                  <w:sz w:val="18"/>
                  <w:szCs w:val="18"/>
                </w:rPr>
                <w:t xml:space="preserve">ersonnels </w:t>
              </w:r>
              <w:r w:rsidR="00FD292B" w:rsidRPr="008168DD">
                <w:rPr>
                  <w:rStyle w:val="Lienhypertexte"/>
                  <w:rFonts w:cstheme="minorHAnsi"/>
                  <w:sz w:val="18"/>
                  <w:szCs w:val="18"/>
                </w:rPr>
                <w:t>cadres et assimilés</w:t>
              </w:r>
            </w:hyperlink>
            <w:r w:rsidR="00FD292B" w:rsidRPr="00FD292B">
              <w:rPr>
                <w:rFonts w:cstheme="minorHAnsi"/>
                <w:sz w:val="18"/>
                <w:szCs w:val="18"/>
              </w:rPr>
              <w:t xml:space="preserve"> </w:t>
            </w:r>
            <w:r w:rsidR="00FD292B" w:rsidRPr="00FD292B">
              <w:rPr>
                <w:sz w:val="18"/>
                <w:szCs w:val="18"/>
              </w:rPr>
              <w:t>rémunérés par les établissements d’enseignement privé sous contrat</w:t>
            </w:r>
            <w:r w:rsidR="00FD292B" w:rsidRPr="00FD292B">
              <w:rPr>
                <w:rFonts w:cstheme="minorHAnsi"/>
                <w:sz w:val="18"/>
                <w:szCs w:val="18"/>
              </w:rPr>
              <w:t xml:space="preserve"> du 2 </w:t>
            </w:r>
            <w:r w:rsidR="008168DD">
              <w:rPr>
                <w:rFonts w:cstheme="minorHAnsi"/>
                <w:sz w:val="18"/>
                <w:szCs w:val="18"/>
              </w:rPr>
              <w:t>octobre</w:t>
            </w:r>
            <w:r w:rsidR="00FD292B" w:rsidRPr="00FD292B">
              <w:rPr>
                <w:rFonts w:cstheme="minorHAnsi"/>
                <w:sz w:val="18"/>
                <w:szCs w:val="18"/>
              </w:rPr>
              <w:t xml:space="preserve"> 2013</w:t>
            </w:r>
          </w:p>
        </w:tc>
      </w:tr>
      <w:tr w:rsidR="00A9317D" w:rsidRPr="00AC7228" w14:paraId="08FD7D3A" w14:textId="77777777" w:rsidTr="00FD292B">
        <w:tc>
          <w:tcPr>
            <w:tcW w:w="725" w:type="pct"/>
            <w:vMerge w:val="restart"/>
            <w:vAlign w:val="center"/>
          </w:tcPr>
          <w:p w14:paraId="08FD7D37" w14:textId="77777777" w:rsidR="00A9317D" w:rsidRPr="0023770D" w:rsidRDefault="00A9317D" w:rsidP="00A9317D">
            <w:pPr>
              <w:spacing w:after="0" w:line="240" w:lineRule="auto"/>
              <w:jc w:val="center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23770D">
              <w:rPr>
                <w:rFonts w:cstheme="minorHAnsi"/>
                <w:b/>
                <w:color w:val="1F497D" w:themeColor="text2"/>
                <w:sz w:val="18"/>
                <w:szCs w:val="18"/>
              </w:rPr>
              <w:t>Accord d’entreprise</w:t>
            </w:r>
          </w:p>
        </w:tc>
        <w:tc>
          <w:tcPr>
            <w:tcW w:w="1738" w:type="pct"/>
            <w:vAlign w:val="center"/>
          </w:tcPr>
          <w:p w14:paraId="08FD7D38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8FD7D39" w14:textId="77777777" w:rsidR="00A9317D" w:rsidRPr="0023770D" w:rsidRDefault="00A9317D" w:rsidP="00A931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9317D" w:rsidRPr="00AC7228" w14:paraId="08FD7D3E" w14:textId="77777777" w:rsidTr="00FD292B">
        <w:tc>
          <w:tcPr>
            <w:tcW w:w="725" w:type="pct"/>
            <w:vMerge/>
          </w:tcPr>
          <w:p w14:paraId="08FD7D3B" w14:textId="77777777" w:rsidR="00A9317D" w:rsidRPr="0023770D" w:rsidRDefault="00A9317D" w:rsidP="00A9317D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08FD7D3C" w14:textId="77777777" w:rsidR="00A9317D" w:rsidRPr="0023770D" w:rsidRDefault="00A9317D" w:rsidP="00A931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8FD7D3D" w14:textId="77777777" w:rsidR="00A9317D" w:rsidRPr="0023770D" w:rsidRDefault="00A9317D" w:rsidP="00A931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08FD7D3F" w14:textId="77777777" w:rsidR="00F9426A" w:rsidRPr="00AC7228" w:rsidRDefault="00F9426A" w:rsidP="00E30B8A">
      <w:pPr>
        <w:pStyle w:val="dTxTp"/>
        <w:spacing w:before="0" w:after="0"/>
        <w:rPr>
          <w:rFonts w:asciiTheme="minorHAnsi" w:hAnsiTheme="minorHAnsi"/>
        </w:rPr>
      </w:pPr>
    </w:p>
    <w:p w14:paraId="77D2B4C9" w14:textId="77777777" w:rsidR="00FD292B" w:rsidRDefault="00FD292B" w:rsidP="00FD292B">
      <w:pPr>
        <w:spacing w:after="0"/>
        <w:jc w:val="both"/>
        <w:rPr>
          <w:b/>
          <w:sz w:val="20"/>
          <w:szCs w:val="24"/>
        </w:rPr>
      </w:pPr>
    </w:p>
    <w:p w14:paraId="5DC53F8B" w14:textId="77777777" w:rsidR="002112D8" w:rsidRDefault="00FD292B" w:rsidP="00FD292B">
      <w:pPr>
        <w:spacing w:after="0"/>
        <w:jc w:val="both"/>
        <w:rPr>
          <w:b/>
          <w:i/>
          <w:color w:val="1F497D" w:themeColor="dark2"/>
          <w:sz w:val="20"/>
          <w:szCs w:val="24"/>
        </w:rPr>
      </w:pPr>
      <w:r w:rsidRPr="00FD292B">
        <w:rPr>
          <w:b/>
          <w:sz w:val="20"/>
          <w:szCs w:val="24"/>
        </w:rPr>
        <w:t xml:space="preserve">Vous pouvez consulter ces accords </w:t>
      </w:r>
      <w:r w:rsidRPr="00FD292B">
        <w:rPr>
          <w:i/>
          <w:color w:val="1F497D" w:themeColor="dark2"/>
          <w:sz w:val="20"/>
          <w:szCs w:val="24"/>
        </w:rPr>
        <w:t>(lieu de consultation</w:t>
      </w:r>
      <w:r w:rsidRPr="00FD292B">
        <w:rPr>
          <w:b/>
          <w:i/>
          <w:color w:val="1F497D" w:themeColor="dark2"/>
          <w:sz w:val="20"/>
          <w:szCs w:val="24"/>
        </w:rPr>
        <w:t>) :</w:t>
      </w:r>
      <w:r w:rsidR="002112D8">
        <w:rPr>
          <w:b/>
          <w:i/>
          <w:color w:val="1F497D" w:themeColor="dark2"/>
          <w:sz w:val="20"/>
          <w:szCs w:val="24"/>
        </w:rPr>
        <w:t xml:space="preserve"> </w:t>
      </w:r>
    </w:p>
    <w:p w14:paraId="014269C8" w14:textId="15F0B2F4" w:rsidR="00FD292B" w:rsidRPr="00FD292B" w:rsidRDefault="007F1D90" w:rsidP="00FD292B">
      <w:pPr>
        <w:spacing w:after="0"/>
        <w:jc w:val="both"/>
        <w:rPr>
          <w:b/>
          <w:sz w:val="20"/>
          <w:szCs w:val="24"/>
        </w:rPr>
      </w:pPr>
      <w:hyperlink r:id="rId31" w:history="1">
        <w:r w:rsidRPr="00DF5880">
          <w:rPr>
            <w:rStyle w:val="Lienhypertexte"/>
            <w:b/>
            <w:i/>
            <w:sz w:val="20"/>
            <w:szCs w:val="24"/>
          </w:rPr>
          <w:t>https://infos.isidoor.org/kb/notice-dinformation-relative-aux-textes-conventionnels-applicables/</w:t>
        </w:r>
      </w:hyperlink>
      <w:r w:rsidR="002112D8">
        <w:rPr>
          <w:b/>
          <w:i/>
          <w:color w:val="1F497D" w:themeColor="dark2"/>
          <w:sz w:val="20"/>
          <w:szCs w:val="24"/>
        </w:rPr>
        <w:t xml:space="preserve"> </w:t>
      </w:r>
    </w:p>
    <w:p w14:paraId="6BE0D8EC" w14:textId="77777777" w:rsidR="00FD292B" w:rsidRPr="00FD292B" w:rsidRDefault="00FD292B" w:rsidP="00FD292B">
      <w:pPr>
        <w:spacing w:after="0"/>
        <w:jc w:val="both"/>
        <w:rPr>
          <w:b/>
          <w:sz w:val="20"/>
          <w:szCs w:val="24"/>
        </w:rPr>
      </w:pPr>
    </w:p>
    <w:p w14:paraId="2BEEC994" w14:textId="77777777" w:rsidR="00FD292B" w:rsidRPr="00FD292B" w:rsidRDefault="00FD292B" w:rsidP="00FD292B">
      <w:pPr>
        <w:spacing w:after="0"/>
        <w:jc w:val="both"/>
        <w:rPr>
          <w:b/>
          <w:sz w:val="20"/>
          <w:szCs w:val="24"/>
        </w:rPr>
      </w:pPr>
    </w:p>
    <w:p w14:paraId="02B7EABE" w14:textId="77777777" w:rsidR="00FD292B" w:rsidRPr="00FD292B" w:rsidRDefault="00FD292B" w:rsidP="00FD292B">
      <w:pPr>
        <w:spacing w:after="0"/>
        <w:jc w:val="both"/>
        <w:rPr>
          <w:i/>
          <w:color w:val="1F497D" w:themeColor="dark2"/>
          <w:sz w:val="20"/>
          <w:szCs w:val="24"/>
        </w:rPr>
      </w:pPr>
      <w:r w:rsidRPr="00FD292B">
        <w:rPr>
          <w:b/>
          <w:sz w:val="20"/>
          <w:szCs w:val="24"/>
        </w:rPr>
        <w:t xml:space="preserve">Modalités de consultation : </w:t>
      </w:r>
    </w:p>
    <w:p w14:paraId="64B5226F" w14:textId="77777777" w:rsidR="00FD292B" w:rsidRPr="00FD292B" w:rsidRDefault="00FD292B" w:rsidP="00FD292B">
      <w:pPr>
        <w:spacing w:after="0"/>
        <w:jc w:val="both"/>
        <w:rPr>
          <w:i/>
          <w:color w:val="1F497D" w:themeColor="dark2"/>
          <w:sz w:val="20"/>
          <w:szCs w:val="24"/>
        </w:rPr>
      </w:pPr>
    </w:p>
    <w:p w14:paraId="13F6EB00" w14:textId="77777777" w:rsidR="00FD292B" w:rsidRPr="00FD292B" w:rsidRDefault="00FD292B" w:rsidP="00FD292B">
      <w:pPr>
        <w:spacing w:after="0"/>
        <w:jc w:val="both"/>
        <w:rPr>
          <w:i/>
          <w:color w:val="1F497D" w:themeColor="dark2"/>
          <w:sz w:val="20"/>
          <w:szCs w:val="24"/>
        </w:rPr>
      </w:pPr>
    </w:p>
    <w:p w14:paraId="02A20DFC" w14:textId="77777777" w:rsidR="00FD292B" w:rsidRPr="00FD292B" w:rsidRDefault="00FD292B" w:rsidP="00FD292B">
      <w:pPr>
        <w:spacing w:after="0"/>
        <w:jc w:val="both"/>
        <w:rPr>
          <w:i/>
          <w:color w:val="1F497D" w:themeColor="dark2"/>
          <w:sz w:val="20"/>
          <w:szCs w:val="24"/>
        </w:rPr>
      </w:pPr>
    </w:p>
    <w:p w14:paraId="1DFF2BC1" w14:textId="4CFB127E" w:rsidR="00FD292B" w:rsidRPr="00FD292B" w:rsidRDefault="00FD292B" w:rsidP="00FD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light1"/>
        <w:spacing w:after="0" w:line="164" w:lineRule="atLeast"/>
        <w:jc w:val="both"/>
        <w:rPr>
          <w:sz w:val="20"/>
          <w:szCs w:val="24"/>
        </w:rPr>
      </w:pPr>
      <w:r w:rsidRPr="00FD292B">
        <w:rPr>
          <w:sz w:val="20"/>
          <w:szCs w:val="24"/>
        </w:rPr>
        <w:t xml:space="preserve">A noter que cette « notice » doit être remise à chaque salarié lors de l’embauche, en application de la section 1 du chapitre 3 de </w:t>
      </w:r>
      <w:proofErr w:type="gramStart"/>
      <w:r w:rsidRPr="00FD292B">
        <w:rPr>
          <w:sz w:val="20"/>
          <w:szCs w:val="24"/>
        </w:rPr>
        <w:t>la</w:t>
      </w:r>
      <w:proofErr w:type="gramEnd"/>
      <w:r w:rsidRPr="00FD292B">
        <w:rPr>
          <w:sz w:val="20"/>
          <w:szCs w:val="24"/>
        </w:rPr>
        <w:t xml:space="preserve"> de la convention collective de l’enseignement privé non lucratif IDCC n°3218 (CCEPNL).</w:t>
      </w:r>
    </w:p>
    <w:p w14:paraId="08FD7D7D" w14:textId="77777777" w:rsidR="005604AF" w:rsidRPr="00FD292B" w:rsidRDefault="005604AF" w:rsidP="00874FE3">
      <w:pPr>
        <w:spacing w:after="0" w:line="240" w:lineRule="auto"/>
        <w:rPr>
          <w:sz w:val="28"/>
          <w:szCs w:val="28"/>
        </w:rPr>
      </w:pPr>
    </w:p>
    <w:sectPr w:rsidR="005604AF" w:rsidRPr="00FD292B" w:rsidSect="005604A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C0FE" w14:textId="77777777" w:rsidR="00540897" w:rsidRDefault="00540897" w:rsidP="00E30B8A">
      <w:pPr>
        <w:spacing w:after="0" w:line="240" w:lineRule="auto"/>
      </w:pPr>
      <w:r>
        <w:separator/>
      </w:r>
    </w:p>
  </w:endnote>
  <w:endnote w:type="continuationSeparator" w:id="0">
    <w:p w14:paraId="54518485" w14:textId="77777777" w:rsidR="00540897" w:rsidRDefault="00540897" w:rsidP="00E3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1661" w14:textId="77777777" w:rsidR="00540897" w:rsidRDefault="00540897" w:rsidP="00E30B8A">
      <w:pPr>
        <w:spacing w:after="0" w:line="240" w:lineRule="auto"/>
      </w:pPr>
      <w:r>
        <w:separator/>
      </w:r>
    </w:p>
  </w:footnote>
  <w:footnote w:type="continuationSeparator" w:id="0">
    <w:p w14:paraId="45020DF0" w14:textId="77777777" w:rsidR="00540897" w:rsidRDefault="00540897" w:rsidP="00E3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3B41"/>
    <w:multiLevelType w:val="hybridMultilevel"/>
    <w:tmpl w:val="4DCAB15E"/>
    <w:lvl w:ilvl="0" w:tplc="87424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F75"/>
    <w:multiLevelType w:val="hybridMultilevel"/>
    <w:tmpl w:val="7338D0A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alibri" w:hAnsi="Calibri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36282">
    <w:abstractNumId w:val="1"/>
  </w:num>
  <w:num w:numId="2" w16cid:durableId="53512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B8A"/>
    <w:rsid w:val="0003188E"/>
    <w:rsid w:val="000A2242"/>
    <w:rsid w:val="000E64FA"/>
    <w:rsid w:val="0013057C"/>
    <w:rsid w:val="00172837"/>
    <w:rsid w:val="001F7FD2"/>
    <w:rsid w:val="002112D8"/>
    <w:rsid w:val="002237AE"/>
    <w:rsid w:val="0023770D"/>
    <w:rsid w:val="002536BF"/>
    <w:rsid w:val="00271CD9"/>
    <w:rsid w:val="00331697"/>
    <w:rsid w:val="00455B9E"/>
    <w:rsid w:val="004B1136"/>
    <w:rsid w:val="004F7573"/>
    <w:rsid w:val="005254E0"/>
    <w:rsid w:val="00536598"/>
    <w:rsid w:val="00540897"/>
    <w:rsid w:val="005604AF"/>
    <w:rsid w:val="00561CEE"/>
    <w:rsid w:val="005A5314"/>
    <w:rsid w:val="0068708A"/>
    <w:rsid w:val="006B6DC1"/>
    <w:rsid w:val="006F352B"/>
    <w:rsid w:val="007302E0"/>
    <w:rsid w:val="007332F6"/>
    <w:rsid w:val="0076369D"/>
    <w:rsid w:val="00785801"/>
    <w:rsid w:val="007F1D90"/>
    <w:rsid w:val="008168DD"/>
    <w:rsid w:val="0086385C"/>
    <w:rsid w:val="00874FE3"/>
    <w:rsid w:val="008F3559"/>
    <w:rsid w:val="008F70CA"/>
    <w:rsid w:val="009078B8"/>
    <w:rsid w:val="00923C37"/>
    <w:rsid w:val="009C36E6"/>
    <w:rsid w:val="009D3C8B"/>
    <w:rsid w:val="009E6B20"/>
    <w:rsid w:val="00A10E24"/>
    <w:rsid w:val="00A163D4"/>
    <w:rsid w:val="00A45772"/>
    <w:rsid w:val="00A73BA7"/>
    <w:rsid w:val="00A77098"/>
    <w:rsid w:val="00A9317D"/>
    <w:rsid w:val="00AB3E70"/>
    <w:rsid w:val="00AC7228"/>
    <w:rsid w:val="00B34323"/>
    <w:rsid w:val="00B43451"/>
    <w:rsid w:val="00BD1E6C"/>
    <w:rsid w:val="00BE1096"/>
    <w:rsid w:val="00CA3E39"/>
    <w:rsid w:val="00D0184D"/>
    <w:rsid w:val="00D475D8"/>
    <w:rsid w:val="00D949FA"/>
    <w:rsid w:val="00E21DAD"/>
    <w:rsid w:val="00E22201"/>
    <w:rsid w:val="00E30B8A"/>
    <w:rsid w:val="00E452D0"/>
    <w:rsid w:val="00E96C92"/>
    <w:rsid w:val="00F15C8D"/>
    <w:rsid w:val="00F9426A"/>
    <w:rsid w:val="00FD292B"/>
    <w:rsid w:val="00FD610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7CDF"/>
  <w15:docId w15:val="{85D3678A-D37B-42C8-A190-FE2ED1CF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68708A"/>
    <w:pPr>
      <w:spacing w:before="100" w:beforeAutospacing="1" w:after="100" w:afterAutospacing="1"/>
      <w:outlineLvl w:val="0"/>
    </w:pPr>
    <w:rPr>
      <w:rFonts w:eastAsia="Times New Roman" w:cs="Arial"/>
      <w:b/>
      <w:bCs/>
      <w:kern w:val="36"/>
      <w:sz w:val="48"/>
      <w:szCs w:val="4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0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708A"/>
    <w:pPr>
      <w:keepNext/>
      <w:jc w:val="both"/>
      <w:outlineLvl w:val="2"/>
    </w:pPr>
    <w:rPr>
      <w:rFonts w:eastAsia="Times New Roman" w:cstheme="minorHAnsi"/>
      <w:b/>
      <w:color w:val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708A"/>
    <w:pPr>
      <w:keepNext/>
      <w:outlineLvl w:val="3"/>
    </w:pPr>
    <w:rPr>
      <w:rFonts w:eastAsia="Times New Roman" w:cstheme="minorHAnsi"/>
      <w:b/>
      <w:smallCap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8708A"/>
    <w:pPr>
      <w:keepNext/>
      <w:autoSpaceDE w:val="0"/>
      <w:autoSpaceDN w:val="0"/>
      <w:adjustRightInd w:val="0"/>
      <w:jc w:val="both"/>
      <w:outlineLvl w:val="4"/>
    </w:pPr>
    <w:rPr>
      <w:rFonts w:eastAsia="Times New Roman" w:cstheme="minorHAnsi"/>
      <w:i/>
      <w:color w:val="0070C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8708A"/>
    <w:rPr>
      <w:rFonts w:ascii="Times New Roman" w:eastAsia="Times New Roman" w:hAnsi="Times New Roman" w:cs="Arial"/>
      <w:b/>
      <w:bCs/>
      <w:kern w:val="36"/>
      <w:sz w:val="48"/>
      <w:szCs w:val="48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68708A"/>
    <w:pPr>
      <w:ind w:left="720"/>
      <w:contextualSpacing/>
    </w:pPr>
  </w:style>
  <w:style w:type="paragraph" w:customStyle="1" w:styleId="annexe">
    <w:name w:val="annexe"/>
    <w:basedOn w:val="Normal"/>
    <w:link w:val="annexeCar"/>
    <w:qFormat/>
    <w:rsid w:val="0068708A"/>
    <w:pPr>
      <w:jc w:val="center"/>
    </w:pPr>
    <w:rPr>
      <w:rFonts w:ascii="Arial" w:hAnsi="Arial" w:cs="Arial"/>
      <w:b/>
      <w:color w:val="4F81BD"/>
      <w:sz w:val="28"/>
      <w:szCs w:val="28"/>
    </w:rPr>
  </w:style>
  <w:style w:type="character" w:customStyle="1" w:styleId="annexeCar">
    <w:name w:val="annexe Car"/>
    <w:link w:val="annexe"/>
    <w:rsid w:val="0068708A"/>
    <w:rPr>
      <w:rFonts w:ascii="Arial" w:hAnsi="Arial" w:cs="Arial"/>
      <w:b/>
      <w:color w:val="4F81BD"/>
      <w:sz w:val="28"/>
      <w:szCs w:val="28"/>
    </w:rPr>
  </w:style>
  <w:style w:type="paragraph" w:customStyle="1" w:styleId="NFICHE">
    <w:name w:val="N° FICHE"/>
    <w:basedOn w:val="Normal"/>
    <w:link w:val="NFICHECar"/>
    <w:qFormat/>
    <w:rsid w:val="0068708A"/>
    <w:pPr>
      <w:jc w:val="both"/>
    </w:pPr>
    <w:rPr>
      <w:rFonts w:ascii="Arial" w:hAnsi="Arial" w:cs="Arial"/>
      <w:b/>
      <w:caps/>
      <w:color w:val="365F91"/>
      <w:sz w:val="28"/>
      <w:szCs w:val="28"/>
    </w:rPr>
  </w:style>
  <w:style w:type="character" w:customStyle="1" w:styleId="NFICHECar">
    <w:name w:val="N° FICHE Car"/>
    <w:link w:val="NFICHE"/>
    <w:rsid w:val="0068708A"/>
    <w:rPr>
      <w:rFonts w:ascii="Arial" w:hAnsi="Arial" w:cs="Arial"/>
      <w:b/>
      <w:cap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0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istecouleur-Accent11">
    <w:name w:val="Liste couleur - Accent 11"/>
    <w:basedOn w:val="Normal"/>
    <w:uiPriority w:val="99"/>
    <w:rsid w:val="0086385C"/>
    <w:pPr>
      <w:ind w:left="720"/>
    </w:pPr>
    <w:rPr>
      <w:rFonts w:eastAsia="Times New Roman" w:cs="Calibri"/>
    </w:rPr>
  </w:style>
  <w:style w:type="character" w:customStyle="1" w:styleId="Titre3Car">
    <w:name w:val="Titre 3 Car"/>
    <w:basedOn w:val="Policepardfaut"/>
    <w:link w:val="Titre3"/>
    <w:uiPriority w:val="9"/>
    <w:rsid w:val="0068708A"/>
    <w:rPr>
      <w:rFonts w:asciiTheme="minorHAnsi" w:eastAsia="Times New Roman" w:hAnsiTheme="minorHAnsi" w:cstheme="minorHAnsi"/>
      <w:b/>
      <w:color w:val="000000"/>
      <w:sz w:val="24"/>
      <w:szCs w:val="2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8708A"/>
    <w:rPr>
      <w:rFonts w:asciiTheme="minorHAnsi" w:eastAsia="Times New Roman" w:hAnsiTheme="minorHAnsi" w:cstheme="minorHAnsi"/>
      <w:b/>
      <w:smallCaps/>
      <w:sz w:val="28"/>
      <w:szCs w:val="28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6385C"/>
    <w:rPr>
      <w:rFonts w:eastAsia="Times New Roman"/>
      <w:b/>
      <w:bCs/>
      <w:color w:val="4F81BD" w:themeColor="accent1"/>
      <w:sz w:val="18"/>
      <w:szCs w:val="18"/>
    </w:rPr>
  </w:style>
  <w:style w:type="character" w:styleId="lev">
    <w:name w:val="Strong"/>
    <w:uiPriority w:val="22"/>
    <w:qFormat/>
    <w:rsid w:val="0086385C"/>
    <w:rPr>
      <w:b/>
      <w:bCs/>
    </w:rPr>
  </w:style>
  <w:style w:type="paragraph" w:styleId="Sansinterligne">
    <w:name w:val="No Spacing"/>
    <w:uiPriority w:val="1"/>
    <w:qFormat/>
    <w:rsid w:val="0086385C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1">
    <w:name w:val="T1"/>
    <w:basedOn w:val="Normal"/>
    <w:link w:val="T1Car"/>
    <w:autoRedefine/>
    <w:qFormat/>
    <w:rsid w:val="0068708A"/>
    <w:pPr>
      <w:shd w:val="clear" w:color="auto" w:fill="B8CCE4" w:themeFill="accent1" w:themeFillTint="66"/>
    </w:pPr>
    <w:rPr>
      <w:rFonts w:eastAsia="Times New Roman"/>
      <w:b/>
      <w:sz w:val="28"/>
      <w:szCs w:val="28"/>
    </w:rPr>
  </w:style>
  <w:style w:type="character" w:customStyle="1" w:styleId="T1Car">
    <w:name w:val="T1 Car"/>
    <w:basedOn w:val="Policepardfaut"/>
    <w:link w:val="T1"/>
    <w:rsid w:val="0068708A"/>
    <w:rPr>
      <w:rFonts w:asciiTheme="minorHAnsi" w:eastAsia="Times New Roman" w:hAnsiTheme="minorHAnsi"/>
      <w:b/>
      <w:sz w:val="28"/>
      <w:szCs w:val="28"/>
      <w:shd w:val="clear" w:color="auto" w:fill="B8CCE4" w:themeFill="accent1" w:themeFillTint="66"/>
    </w:rPr>
  </w:style>
  <w:style w:type="paragraph" w:customStyle="1" w:styleId="T3">
    <w:name w:val="T3"/>
    <w:basedOn w:val="Corpsdetexte"/>
    <w:link w:val="T3Car"/>
    <w:qFormat/>
    <w:rsid w:val="0068708A"/>
    <w:pPr>
      <w:spacing w:after="0"/>
      <w:jc w:val="both"/>
    </w:pPr>
    <w:rPr>
      <w:rFonts w:eastAsia="Times New Roman" w:cstheme="minorHAnsi"/>
      <w:b/>
      <w:color w:val="000000"/>
    </w:rPr>
  </w:style>
  <w:style w:type="character" w:customStyle="1" w:styleId="T3Car">
    <w:name w:val="T3 Car"/>
    <w:basedOn w:val="CorpsdetexteCar"/>
    <w:link w:val="T3"/>
    <w:rsid w:val="0068708A"/>
    <w:rPr>
      <w:rFonts w:asciiTheme="minorHAnsi" w:eastAsia="Times New Roman" w:hAnsiTheme="minorHAnsi" w:cstheme="minorHAnsi"/>
      <w:b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70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708A"/>
    <w:rPr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68708A"/>
    <w:rPr>
      <w:rFonts w:asciiTheme="minorHAnsi" w:eastAsia="Times New Roman" w:hAnsiTheme="minorHAnsi" w:cstheme="minorHAnsi"/>
      <w:i/>
      <w:color w:val="0070C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708A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/>
    </w:rPr>
  </w:style>
  <w:style w:type="table" w:styleId="Grilledutableau">
    <w:name w:val="Table Grid"/>
    <w:basedOn w:val="TableauNormal"/>
    <w:rsid w:val="00E30B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xTp">
    <w:name w:val="dTxTp"/>
    <w:qFormat/>
    <w:rsid w:val="00E30B8A"/>
    <w:pPr>
      <w:spacing w:before="120" w:after="120"/>
      <w:jc w:val="both"/>
    </w:pPr>
    <w:rPr>
      <w:rFonts w:ascii="Arial Unicode MS" w:eastAsia="Times New Roman" w:hAnsi="Verdana" w:cs="Arial Unicode MS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B8A"/>
    <w:rPr>
      <w:rFonts w:ascii="Tahoma" w:eastAsiaTheme="minorHAns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0B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0B8A"/>
    <w:rPr>
      <w:rFonts w:asciiTheme="minorHAnsi" w:eastAsia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E30B8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475D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75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16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s.isidoor.org/wp-content/uploads/accord-sur-les-equivalences-de-nuit-2.pdf" TargetMode="External"/><Relationship Id="rId18" Type="http://schemas.openxmlformats.org/officeDocument/2006/relationships/hyperlink" Target="https://infos.isidoor.org/wp-content/uploads/accord-de-creation-cqp-evs-1-1.pdf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infos.isidoor.org/wp-content/uploads/accord-classification-CQP-CVS-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nfos.isidoor.org/wp-content/uploads/accord-relatif-au-travail-de-nuit-2.pdf" TargetMode="External"/><Relationship Id="rId17" Type="http://schemas.openxmlformats.org/officeDocument/2006/relationships/hyperlink" Target="https://infos.isidoor.org/wp-content/uploads/2022-Interbranches-EP-formation-emploi-et-dvpmt-competences-2.pdf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yperlink" Target="https://infos.isidoor.org/wp-content/uploads/Accord-de-creation-CQP-CVS-du-2-juin-2015_-1.pdf" TargetMode="External"/><Relationship Id="rId29" Type="http://schemas.openxmlformats.org/officeDocument/2006/relationships/hyperlink" Target="https://infos.isidoor.org/wp-content/uploads/accord-NC-2-octobre-2013-1-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s.isidoor.org/wp-content/uploads/2022.04.11-CC-EPNL-consolidee-2.pdf" TargetMode="Externa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nfos.isidoor.org/wp-content/uploads/Accord-temps-partiel-2019.pdf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infos.isidoor.org/wp-content/uploads/2022.01.31-Accord-de-recommandation-des-assureurs-EEP-Sante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nfos.isidoor.org/wp-content/uploads/ACCORD-CQP-EVS-Classification-25-fevrier-1.pdf" TargetMode="External"/><Relationship Id="rId31" Type="http://schemas.openxmlformats.org/officeDocument/2006/relationships/hyperlink" Target="https://infos.isidoor.org/kb/notice-dinformation-relative-aux-textes-conventionnels-applicabl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fos.isidoor.org/wp-content/uploads/Accord-sur-le-temps-partiel-consolide-2.pdf" TargetMode="External"/><Relationship Id="rId22" Type="http://schemas.openxmlformats.org/officeDocument/2006/relationships/hyperlink" Target="https://infos.isidoor.org/wp-content/uploads/Avenant-Titre-expert-en-organisation-du-18-novembre-2014.pdf" TargetMode="External"/><Relationship Id="rId27" Type="http://schemas.openxmlformats.org/officeDocument/2006/relationships/hyperlink" Target="https://infos.isidoor.org/wp-content/uploads/2022.01.31-Accord-frais-de-sante-EEP-Sante.pdf" TargetMode="External"/><Relationship Id="rId30" Type="http://schemas.openxmlformats.org/officeDocument/2006/relationships/hyperlink" Target="https://infos.isidoor.org/wp-content/uploads/accord-cadres-et-ass-prevoyance-2-octobre-2013.pdf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9B55A1D3BF489B4DBC2C89497CB1" ma:contentTypeVersion="14" ma:contentTypeDescription="Crée un document." ma:contentTypeScope="" ma:versionID="e22ac03e4e5c4e0aca322c3d5d42f48a">
  <xsd:schema xmlns:xsd="http://www.w3.org/2001/XMLSchema" xmlns:xs="http://www.w3.org/2001/XMLSchema" xmlns:p="http://schemas.microsoft.com/office/2006/metadata/properties" xmlns:ns2="327ed1b4-9513-4f65-8665-a84c64ac8cc4" xmlns:ns3="c418ab55-63b8-41f0-a11e-d7ce9420571d" targetNamespace="http://schemas.microsoft.com/office/2006/metadata/properties" ma:root="true" ma:fieldsID="232775ea1f25db5411f4d576b3b0888c" ns2:_="" ns3:_="">
    <xsd:import namespace="327ed1b4-9513-4f65-8665-a84c64ac8cc4"/>
    <xsd:import namespace="c418ab55-63b8-41f0-a11e-d7ce942057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ed1b4-9513-4f65-8665-a84c64ac8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8ab55-63b8-41f0-a11e-d7ce94205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5BAFE-B49C-47EA-8ED6-37E0D25A3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90B8F-8717-42F0-9511-9D0DC0C88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ed1b4-9513-4f65-8665-a84c64ac8cc4"/>
    <ds:schemaRef ds:uri="c418ab55-63b8-41f0-a11e-d7ce94205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589B2-0FE9-4F1D-8A4D-DDBAAFB34D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0D36A4-C0E9-4B82-B383-2673D7A20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Aude Durand</cp:lastModifiedBy>
  <cp:revision>7</cp:revision>
  <cp:lastPrinted>2022-12-15T17:02:00Z</cp:lastPrinted>
  <dcterms:created xsi:type="dcterms:W3CDTF">2022-12-15T16:52:00Z</dcterms:created>
  <dcterms:modified xsi:type="dcterms:W3CDTF">2022-12-16T11:05:00Z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0x010100FDA09B55A1D3BF489B4DBC2C89497CB1</vt:lpwstr>
  </property>
  <property fmtid="{D5CDD505-2E9C-101B-9397-08002B2CF9AE}" pid="3" name="AuthorIds_UIVersion_1536">
    <vt:lpwstr>12</vt:lpwstr>
  </property>
</Properties>
</file>