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3A88D" w14:textId="77777777" w:rsidR="00AA0D51" w:rsidRPr="008236F5" w:rsidRDefault="00AA0D51" w:rsidP="00AA0D51">
      <w:pPr>
        <w:ind w:left="-5"/>
        <w:jc w:val="center"/>
        <w:rPr>
          <w:b/>
          <w:sz w:val="32"/>
          <w:szCs w:val="32"/>
        </w:rPr>
      </w:pPr>
      <w:r w:rsidRPr="008236F5">
        <w:rPr>
          <w:b/>
          <w:sz w:val="32"/>
          <w:szCs w:val="32"/>
        </w:rPr>
        <w:t xml:space="preserve">Procédure </w:t>
      </w:r>
      <w:r>
        <w:rPr>
          <w:b/>
          <w:sz w:val="32"/>
          <w:szCs w:val="32"/>
        </w:rPr>
        <w:t>virements</w:t>
      </w:r>
    </w:p>
    <w:p w14:paraId="5C5407E7" w14:textId="77777777" w:rsidR="00BB3CF5" w:rsidRDefault="00BB3CF5">
      <w:pPr>
        <w:spacing w:after="160" w:line="259" w:lineRule="auto"/>
        <w:ind w:left="-5"/>
      </w:pPr>
    </w:p>
    <w:p w14:paraId="1EC01CFC" w14:textId="77777777" w:rsidR="003273FA" w:rsidRPr="00254CE6" w:rsidRDefault="00BC247F" w:rsidP="00BC247F">
      <w:pPr>
        <w:pStyle w:val="Paragraphedeliste"/>
        <w:numPr>
          <w:ilvl w:val="0"/>
          <w:numId w:val="3"/>
        </w:numPr>
        <w:spacing w:after="0" w:line="240" w:lineRule="auto"/>
        <w:rPr>
          <w:b/>
          <w:u w:val="single"/>
        </w:rPr>
      </w:pPr>
      <w:r w:rsidRPr="00254CE6">
        <w:rPr>
          <w:b/>
          <w:u w:val="single"/>
        </w:rPr>
        <w:t>Lors d’un décaissement</w:t>
      </w:r>
    </w:p>
    <w:p w14:paraId="4B24B0E2" w14:textId="35F67CDB" w:rsidR="003273FA" w:rsidRDefault="00BC247F" w:rsidP="00254CE6">
      <w:pPr>
        <w:pStyle w:val="Paragraphedeliste"/>
        <w:numPr>
          <w:ilvl w:val="0"/>
          <w:numId w:val="1"/>
        </w:numPr>
        <w:spacing w:after="0" w:line="259" w:lineRule="auto"/>
        <w:ind w:left="357" w:hanging="357"/>
      </w:pPr>
      <w:r w:rsidRPr="00BC247F">
        <w:rPr>
          <w:highlight w:val="yellow"/>
        </w:rPr>
        <w:t xml:space="preserve">M…… (fonction – </w:t>
      </w:r>
      <w:r w:rsidRPr="00BC247F">
        <w:rPr>
          <w:i/>
          <w:highlight w:val="yellow"/>
        </w:rPr>
        <w:t>secrétaire/comptable</w:t>
      </w:r>
      <w:r w:rsidRPr="00BC247F">
        <w:rPr>
          <w:highlight w:val="yellow"/>
        </w:rPr>
        <w:t>)</w:t>
      </w:r>
      <w:r>
        <w:t xml:space="preserve"> </w:t>
      </w:r>
      <w:r w:rsidR="000115DF">
        <w:t>édit</w:t>
      </w:r>
      <w:r w:rsidR="000115DF" w:rsidRPr="000115DF">
        <w:t xml:space="preserve">e à partir du logiciel comptable </w:t>
      </w:r>
      <w:r w:rsidR="000115DF">
        <w:t>u</w:t>
      </w:r>
      <w:r w:rsidR="000115DF" w:rsidRPr="000115DF">
        <w:t>ne liste des virements à effectuer</w:t>
      </w:r>
      <w:r w:rsidR="000115DF">
        <w:t xml:space="preserve"> </w:t>
      </w:r>
      <w:r>
        <w:t>;</w:t>
      </w:r>
    </w:p>
    <w:p w14:paraId="4C20BF1D" w14:textId="77777777" w:rsidR="00254CE6" w:rsidRDefault="00254CE6" w:rsidP="00254CE6">
      <w:pPr>
        <w:pStyle w:val="Paragraphedeliste"/>
        <w:spacing w:after="0" w:line="259" w:lineRule="auto"/>
        <w:ind w:left="357" w:firstLine="0"/>
      </w:pPr>
    </w:p>
    <w:p w14:paraId="67B9414D" w14:textId="496F0C47" w:rsidR="00254CE6" w:rsidRDefault="00BC247F" w:rsidP="00254CE6">
      <w:pPr>
        <w:numPr>
          <w:ilvl w:val="0"/>
          <w:numId w:val="1"/>
        </w:numPr>
        <w:spacing w:after="1"/>
        <w:ind w:hanging="360"/>
      </w:pPr>
      <w:r w:rsidRPr="000115DF">
        <w:rPr>
          <w:highlight w:val="yellow"/>
        </w:rPr>
        <w:t xml:space="preserve">M…… (fonction – </w:t>
      </w:r>
      <w:r w:rsidRPr="000115DF">
        <w:rPr>
          <w:i/>
          <w:highlight w:val="yellow"/>
        </w:rPr>
        <w:t>secrétaire/comptable</w:t>
      </w:r>
      <w:r w:rsidRPr="000115DF">
        <w:rPr>
          <w:highlight w:val="yellow"/>
        </w:rPr>
        <w:t>)</w:t>
      </w:r>
      <w:r>
        <w:t xml:space="preserve"> </w:t>
      </w:r>
      <w:r w:rsidR="00B137DB">
        <w:t xml:space="preserve">présente </w:t>
      </w:r>
      <w:r w:rsidR="000115DF">
        <w:t>la liste</w:t>
      </w:r>
      <w:r w:rsidR="00B137DB">
        <w:t xml:space="preserve"> de</w:t>
      </w:r>
      <w:r w:rsidR="000115DF">
        <w:t>s</w:t>
      </w:r>
      <w:r w:rsidR="00B137DB">
        <w:t xml:space="preserve"> virement</w:t>
      </w:r>
      <w:r w:rsidR="000115DF">
        <w:t>s</w:t>
      </w:r>
      <w:r w:rsidR="00B137DB">
        <w:t xml:space="preserve"> avec les factures/pièce</w:t>
      </w:r>
      <w:r>
        <w:t>s</w:t>
      </w:r>
      <w:r w:rsidR="00B137DB">
        <w:t xml:space="preserve"> justificative</w:t>
      </w:r>
      <w:r>
        <w:t>s</w:t>
      </w:r>
      <w:r w:rsidR="00B137DB">
        <w:t xml:space="preserve"> à </w:t>
      </w:r>
      <w:r w:rsidR="00B137DB" w:rsidRPr="000115DF">
        <w:rPr>
          <w:highlight w:val="yellow"/>
        </w:rPr>
        <w:t>M…. (fonction</w:t>
      </w:r>
      <w:r w:rsidRPr="000115DF">
        <w:rPr>
          <w:highlight w:val="yellow"/>
        </w:rPr>
        <w:t xml:space="preserve"> – </w:t>
      </w:r>
      <w:r w:rsidRPr="000115DF">
        <w:rPr>
          <w:i/>
          <w:highlight w:val="yellow"/>
        </w:rPr>
        <w:t>chef d’établissement/DAF/trésorier</w:t>
      </w:r>
      <w:r w:rsidR="00B137DB" w:rsidRPr="000115DF">
        <w:rPr>
          <w:highlight w:val="yellow"/>
        </w:rPr>
        <w:t>)</w:t>
      </w:r>
      <w:r w:rsidR="00B137DB">
        <w:t xml:space="preserve"> pour </w:t>
      </w:r>
      <w:r w:rsidR="00B93A4C">
        <w:t xml:space="preserve">contrôle et </w:t>
      </w:r>
      <w:r w:rsidR="00B137DB">
        <w:t>signature</w:t>
      </w:r>
      <w:r w:rsidR="000115DF">
        <w:t> ;</w:t>
      </w:r>
    </w:p>
    <w:p w14:paraId="4BE7DB26" w14:textId="77777777" w:rsidR="00254CE6" w:rsidRDefault="00254CE6" w:rsidP="00254CE6">
      <w:pPr>
        <w:spacing w:after="1"/>
        <w:ind w:left="360" w:firstLine="0"/>
      </w:pPr>
    </w:p>
    <w:p w14:paraId="1A1EB8C8" w14:textId="4B4ABA0D" w:rsidR="00254CE6" w:rsidRPr="00254CE6" w:rsidRDefault="00254CE6" w:rsidP="00254CE6">
      <w:pPr>
        <w:numPr>
          <w:ilvl w:val="0"/>
          <w:numId w:val="1"/>
        </w:numPr>
        <w:spacing w:after="1"/>
        <w:ind w:hanging="360"/>
      </w:pPr>
      <w:r w:rsidRPr="00254CE6">
        <w:t xml:space="preserve">Lorsque la liste des virements est validée par </w:t>
      </w:r>
      <w:r w:rsidRPr="000115DF">
        <w:rPr>
          <w:highlight w:val="yellow"/>
        </w:rPr>
        <w:t xml:space="preserve">M…. (fonction – </w:t>
      </w:r>
      <w:r w:rsidRPr="000115DF">
        <w:rPr>
          <w:i/>
          <w:highlight w:val="yellow"/>
        </w:rPr>
        <w:t>chef d’établissement/DAF/trésorier</w:t>
      </w:r>
      <w:r w:rsidRPr="000115DF">
        <w:rPr>
          <w:highlight w:val="yellow"/>
        </w:rPr>
        <w:t>)</w:t>
      </w:r>
      <w:r w:rsidRPr="00254CE6">
        <w:t xml:space="preserve">, </w:t>
      </w:r>
      <w:r w:rsidRPr="000115DF">
        <w:rPr>
          <w:highlight w:val="yellow"/>
        </w:rPr>
        <w:t>M…. (fonction –</w:t>
      </w:r>
      <w:r>
        <w:rPr>
          <w:highlight w:val="yellow"/>
        </w:rPr>
        <w:t>comptable</w:t>
      </w:r>
      <w:r w:rsidRPr="000115DF">
        <w:rPr>
          <w:i/>
          <w:highlight w:val="yellow"/>
        </w:rPr>
        <w:t>/DAF</w:t>
      </w:r>
      <w:r w:rsidRPr="000115DF">
        <w:rPr>
          <w:highlight w:val="yellow"/>
        </w:rPr>
        <w:t>)</w:t>
      </w:r>
      <w:r>
        <w:t xml:space="preserve"> </w:t>
      </w:r>
      <w:r w:rsidRPr="00254CE6">
        <w:t>récupère sur le site de la banque le fichier des virements préalablement import</w:t>
      </w:r>
      <w:r>
        <w:t>é et le valide électroniquement, selon délégations mises en place, afin</w:t>
      </w:r>
      <w:r w:rsidRPr="00254CE6">
        <w:t xml:space="preserve"> que les virements soient exécutés.</w:t>
      </w:r>
    </w:p>
    <w:p w14:paraId="4195AB8D" w14:textId="5E5ED963" w:rsidR="000115DF" w:rsidRDefault="000115DF" w:rsidP="000115DF">
      <w:pPr>
        <w:spacing w:after="1"/>
        <w:ind w:left="360" w:firstLine="0"/>
      </w:pPr>
    </w:p>
    <w:p w14:paraId="18133179" w14:textId="20B3F96E" w:rsidR="000115DF" w:rsidRDefault="00254CE6" w:rsidP="000115DF">
      <w:pPr>
        <w:numPr>
          <w:ilvl w:val="0"/>
          <w:numId w:val="1"/>
        </w:numPr>
        <w:spacing w:after="1"/>
        <w:ind w:hanging="360"/>
      </w:pPr>
      <w:r w:rsidRPr="00BC247F">
        <w:rPr>
          <w:highlight w:val="yellow"/>
        </w:rPr>
        <w:t xml:space="preserve">M…… (fonction – </w:t>
      </w:r>
      <w:r w:rsidRPr="00BC247F">
        <w:rPr>
          <w:i/>
          <w:highlight w:val="yellow"/>
        </w:rPr>
        <w:t>secrétaire/comptable</w:t>
      </w:r>
      <w:r w:rsidRPr="00BC247F">
        <w:rPr>
          <w:highlight w:val="yellow"/>
        </w:rPr>
        <w:t>)</w:t>
      </w:r>
      <w:r>
        <w:t xml:space="preserve"> </w:t>
      </w:r>
      <w:r w:rsidR="000115DF">
        <w:t>reporte sur la facture réglée le nom de la banque, le montant réglé, la date du règlement et le numéro de l’ordre de virement ;</w:t>
      </w:r>
    </w:p>
    <w:p w14:paraId="71425065" w14:textId="77777777" w:rsidR="000115DF" w:rsidRDefault="000115DF" w:rsidP="00254CE6">
      <w:pPr>
        <w:spacing w:after="1"/>
        <w:ind w:left="360" w:firstLine="0"/>
      </w:pPr>
    </w:p>
    <w:p w14:paraId="09973D9F" w14:textId="77777777" w:rsidR="003273FA" w:rsidRDefault="00B137DB">
      <w:pPr>
        <w:numPr>
          <w:ilvl w:val="0"/>
          <w:numId w:val="1"/>
        </w:numPr>
        <w:spacing w:after="1"/>
        <w:ind w:hanging="360"/>
      </w:pPr>
      <w:r>
        <w:t xml:space="preserve">Ensuite </w:t>
      </w:r>
      <w:r w:rsidR="00BC247F" w:rsidRPr="00BC247F">
        <w:rPr>
          <w:highlight w:val="yellow"/>
        </w:rPr>
        <w:t xml:space="preserve">M…… (fonction – </w:t>
      </w:r>
      <w:r w:rsidR="00BC247F" w:rsidRPr="00BC247F">
        <w:rPr>
          <w:i/>
          <w:highlight w:val="yellow"/>
        </w:rPr>
        <w:t>secrétaire/comptable</w:t>
      </w:r>
      <w:r w:rsidR="00BC247F" w:rsidRPr="00BC247F">
        <w:rPr>
          <w:highlight w:val="yellow"/>
        </w:rPr>
        <w:t>)</w:t>
      </w:r>
      <w:r w:rsidR="00BC247F">
        <w:t xml:space="preserve"> </w:t>
      </w:r>
      <w:r>
        <w:t xml:space="preserve">classe et range les ordres de virements avec la liste des règlements.  </w:t>
      </w:r>
    </w:p>
    <w:p w14:paraId="0A23B590" w14:textId="17B1C6A7" w:rsidR="003273FA" w:rsidRDefault="003273FA" w:rsidP="0042266D">
      <w:pPr>
        <w:spacing w:after="33" w:line="259" w:lineRule="auto"/>
      </w:pPr>
    </w:p>
    <w:p w14:paraId="16F8FCA7" w14:textId="26E79935" w:rsidR="003273FA" w:rsidRDefault="00B137DB">
      <w:pPr>
        <w:spacing w:after="159" w:line="259" w:lineRule="auto"/>
        <w:ind w:left="-5"/>
      </w:pPr>
      <w:r>
        <w:t xml:space="preserve">Les règlements </w:t>
      </w:r>
      <w:r w:rsidR="007434B4">
        <w:t xml:space="preserve">par virement </w:t>
      </w:r>
      <w:r>
        <w:t xml:space="preserve">sont comptabilisés quotidiennement par </w:t>
      </w:r>
      <w:r w:rsidR="00BC247F" w:rsidRPr="00BC247F">
        <w:rPr>
          <w:highlight w:val="yellow"/>
        </w:rPr>
        <w:t xml:space="preserve">M…… (fonction – </w:t>
      </w:r>
      <w:r w:rsidR="00BC247F" w:rsidRPr="00BC247F">
        <w:rPr>
          <w:i/>
          <w:highlight w:val="yellow"/>
        </w:rPr>
        <w:t>secrétaire/comptable</w:t>
      </w:r>
      <w:r w:rsidR="00BC247F" w:rsidRPr="00BC247F">
        <w:rPr>
          <w:highlight w:val="yellow"/>
        </w:rPr>
        <w:t>)</w:t>
      </w:r>
      <w:r w:rsidR="00BC247F">
        <w:t>.</w:t>
      </w:r>
    </w:p>
    <w:p w14:paraId="69015401" w14:textId="77777777" w:rsidR="00DD5C25" w:rsidRDefault="00DD5C25" w:rsidP="00DD5C25">
      <w:pPr>
        <w:spacing w:after="0" w:line="240" w:lineRule="auto"/>
        <w:ind w:left="-6" w:hanging="11"/>
        <w:rPr>
          <w:b/>
        </w:rPr>
      </w:pPr>
    </w:p>
    <w:p w14:paraId="7300932F" w14:textId="77777777" w:rsidR="002A597A" w:rsidRDefault="00B137DB" w:rsidP="002A597A">
      <w:pPr>
        <w:spacing w:after="0" w:line="259" w:lineRule="auto"/>
        <w:ind w:left="-6" w:hanging="11"/>
      </w:pPr>
      <w:r>
        <w:t xml:space="preserve">En cas de </w:t>
      </w:r>
      <w:r w:rsidRPr="002A597A">
        <w:rPr>
          <w:b/>
        </w:rPr>
        <w:t>changement de R</w:t>
      </w:r>
      <w:r w:rsidR="002A597A" w:rsidRPr="002A597A">
        <w:rPr>
          <w:b/>
        </w:rPr>
        <w:t>IB</w:t>
      </w:r>
      <w:r>
        <w:t xml:space="preserve"> par un fournisseur, </w:t>
      </w:r>
      <w:r w:rsidR="002A597A" w:rsidRPr="00BC247F">
        <w:rPr>
          <w:highlight w:val="yellow"/>
        </w:rPr>
        <w:t xml:space="preserve">M…… (fonction – </w:t>
      </w:r>
      <w:r w:rsidR="002A597A" w:rsidRPr="00BC247F">
        <w:rPr>
          <w:i/>
          <w:highlight w:val="yellow"/>
        </w:rPr>
        <w:t>secrétaire/comptable</w:t>
      </w:r>
      <w:r w:rsidR="002A597A" w:rsidRPr="00BC247F">
        <w:rPr>
          <w:highlight w:val="yellow"/>
        </w:rPr>
        <w:t>)</w:t>
      </w:r>
      <w:r w:rsidR="002A597A">
        <w:t xml:space="preserve"> </w:t>
      </w:r>
      <w:r>
        <w:t>appelle le fournisseur pour contrôler le correct change</w:t>
      </w:r>
      <w:r w:rsidR="002A597A">
        <w:t>ment des coordonnées bancaires.</w:t>
      </w:r>
    </w:p>
    <w:p w14:paraId="781B76B2" w14:textId="6270C437" w:rsidR="003273FA" w:rsidRDefault="00B137DB">
      <w:pPr>
        <w:ind w:left="-5"/>
      </w:pPr>
      <w:r>
        <w:t xml:space="preserve">Ensuite </w:t>
      </w:r>
      <w:r w:rsidR="002A597A" w:rsidRPr="00BC247F">
        <w:rPr>
          <w:highlight w:val="yellow"/>
        </w:rPr>
        <w:t xml:space="preserve">M…… (fonction – </w:t>
      </w:r>
      <w:r w:rsidR="002A597A" w:rsidRPr="00BC247F">
        <w:rPr>
          <w:i/>
          <w:highlight w:val="yellow"/>
        </w:rPr>
        <w:t>secrétaire/comptable</w:t>
      </w:r>
      <w:r w:rsidR="002A597A" w:rsidRPr="00BC247F">
        <w:rPr>
          <w:highlight w:val="yellow"/>
        </w:rPr>
        <w:t>)</w:t>
      </w:r>
      <w:r w:rsidR="002A597A">
        <w:t xml:space="preserve"> </w:t>
      </w:r>
      <w:r>
        <w:t xml:space="preserve">renseigne le </w:t>
      </w:r>
      <w:r w:rsidR="002A597A">
        <w:t>RIB</w:t>
      </w:r>
      <w:r>
        <w:t xml:space="preserve"> dans le logiciel </w:t>
      </w:r>
      <w:r w:rsidR="00254CE6">
        <w:t>comptable</w:t>
      </w:r>
      <w:r>
        <w:t xml:space="preserve"> et le conserve dans le dossier </w:t>
      </w:r>
      <w:r w:rsidR="002A597A">
        <w:t xml:space="preserve">fournisseur </w:t>
      </w:r>
      <w:r w:rsidR="00074363">
        <w:t xml:space="preserve">ou l’agrafe à la facture. </w:t>
      </w:r>
    </w:p>
    <w:p w14:paraId="50A577FC" w14:textId="77777777" w:rsidR="005A2BA4" w:rsidRDefault="005A2BA4" w:rsidP="005A2BA4">
      <w:pPr>
        <w:spacing w:after="0" w:line="240" w:lineRule="auto"/>
        <w:ind w:left="11" w:hanging="11"/>
      </w:pPr>
      <w:r>
        <w:t xml:space="preserve">En cas d’utilisation d’une </w:t>
      </w:r>
      <w:r w:rsidRPr="005A2BA4">
        <w:rPr>
          <w:b/>
        </w:rPr>
        <w:t>clé ou d’un boîtier de virement</w:t>
      </w:r>
      <w:r>
        <w:t xml:space="preserve">, la clé ou le boîtier sont gérés par </w:t>
      </w:r>
      <w:r w:rsidRPr="005A2BA4">
        <w:rPr>
          <w:highlight w:val="yellow"/>
        </w:rPr>
        <w:t xml:space="preserve">M…… (fonction – </w:t>
      </w:r>
      <w:r>
        <w:rPr>
          <w:i/>
          <w:highlight w:val="yellow"/>
        </w:rPr>
        <w:t xml:space="preserve">chef d’établissement </w:t>
      </w:r>
      <w:r w:rsidRPr="005A2BA4">
        <w:rPr>
          <w:i/>
          <w:highlight w:val="yellow"/>
        </w:rPr>
        <w:t>/</w:t>
      </w:r>
      <w:r>
        <w:rPr>
          <w:i/>
          <w:highlight w:val="yellow"/>
        </w:rPr>
        <w:t>DAF/</w:t>
      </w:r>
      <w:r w:rsidRPr="005A2BA4">
        <w:rPr>
          <w:i/>
          <w:highlight w:val="yellow"/>
        </w:rPr>
        <w:t>etc.</w:t>
      </w:r>
      <w:r w:rsidRPr="005A2BA4">
        <w:rPr>
          <w:highlight w:val="yellow"/>
        </w:rPr>
        <w:t>).</w:t>
      </w:r>
    </w:p>
    <w:p w14:paraId="76F8D8FB" w14:textId="77777777" w:rsidR="005A2BA4" w:rsidRPr="005A2BA4" w:rsidRDefault="005A2BA4" w:rsidP="005A2BA4">
      <w:pPr>
        <w:rPr>
          <w:i/>
        </w:rPr>
      </w:pPr>
      <w:r>
        <w:t xml:space="preserve">La clé ou le boîtier sont conservés </w:t>
      </w:r>
      <w:r w:rsidR="002A3F08">
        <w:t>dans un en</w:t>
      </w:r>
      <w:r>
        <w:t>droit sécurisé (</w:t>
      </w:r>
      <w:r w:rsidRPr="005A2BA4">
        <w:rPr>
          <w:i/>
          <w:highlight w:val="yellow"/>
        </w:rPr>
        <w:t>coffre-fort/l’armoire fermée à clés situé(e)(e) ………………………………………</w:t>
      </w:r>
      <w:r>
        <w:rPr>
          <w:i/>
        </w:rPr>
        <w:t>).</w:t>
      </w:r>
      <w:r w:rsidRPr="005A2BA4">
        <w:rPr>
          <w:i/>
        </w:rPr>
        <w:t xml:space="preserve"> </w:t>
      </w:r>
    </w:p>
    <w:p w14:paraId="43A91E9A" w14:textId="77777777" w:rsidR="003273FA" w:rsidRDefault="003273FA">
      <w:pPr>
        <w:spacing w:after="158" w:line="259" w:lineRule="auto"/>
        <w:ind w:left="0" w:firstLine="0"/>
      </w:pPr>
    </w:p>
    <w:p w14:paraId="4A07D8E1" w14:textId="77777777" w:rsidR="00074363" w:rsidRPr="00DD5C25" w:rsidRDefault="00074363" w:rsidP="00074363">
      <w:pPr>
        <w:spacing w:after="0" w:line="240" w:lineRule="auto"/>
        <w:ind w:left="-6" w:hanging="11"/>
        <w:rPr>
          <w:b/>
        </w:rPr>
      </w:pPr>
      <w:r w:rsidRPr="00DD5C25">
        <w:rPr>
          <w:b/>
        </w:rPr>
        <w:t xml:space="preserve">Cas particulier des virements </w:t>
      </w:r>
      <w:r w:rsidR="00E04E63">
        <w:rPr>
          <w:b/>
        </w:rPr>
        <w:t>internes/</w:t>
      </w:r>
      <w:r w:rsidRPr="00DD5C25">
        <w:rPr>
          <w:b/>
        </w:rPr>
        <w:t xml:space="preserve">de </w:t>
      </w:r>
      <w:r w:rsidR="00E04E63">
        <w:rPr>
          <w:b/>
        </w:rPr>
        <w:t>trésorerie</w:t>
      </w:r>
      <w:r w:rsidRPr="00DD5C25">
        <w:rPr>
          <w:b/>
        </w:rPr>
        <w:t> :</w:t>
      </w:r>
    </w:p>
    <w:p w14:paraId="2A180EE6" w14:textId="3A3DD54E" w:rsidR="00E04E63" w:rsidRDefault="007971B8" w:rsidP="00E04E63">
      <w:pPr>
        <w:pStyle w:val="Paragraphedeliste"/>
        <w:numPr>
          <w:ilvl w:val="0"/>
          <w:numId w:val="1"/>
        </w:numPr>
        <w:spacing w:after="0" w:line="240" w:lineRule="auto"/>
        <w:ind w:hanging="360"/>
      </w:pPr>
      <w:r>
        <w:t>Pour toute demande de</w:t>
      </w:r>
      <w:r w:rsidR="00E04E63">
        <w:t xml:space="preserve"> virement </w:t>
      </w:r>
      <w:r>
        <w:t>interne ou</w:t>
      </w:r>
      <w:r w:rsidR="00E04E63">
        <w:t xml:space="preserve"> de trésorerie, </w:t>
      </w:r>
      <w:r w:rsidR="00E04E63" w:rsidRPr="00E04E63">
        <w:rPr>
          <w:highlight w:val="yellow"/>
        </w:rPr>
        <w:t xml:space="preserve">M…… (fonction </w:t>
      </w:r>
      <w:r w:rsidR="007D0E72">
        <w:rPr>
          <w:highlight w:val="yellow"/>
        </w:rPr>
        <w:t>–</w:t>
      </w:r>
      <w:r w:rsidR="00E04E63" w:rsidRPr="00E04E63">
        <w:rPr>
          <w:highlight w:val="yellow"/>
        </w:rPr>
        <w:t xml:space="preserve"> </w:t>
      </w:r>
      <w:r w:rsidR="007D0E72">
        <w:rPr>
          <w:highlight w:val="yellow"/>
        </w:rPr>
        <w:t>secrétaire/comptable/</w:t>
      </w:r>
      <w:r w:rsidR="00E04E63" w:rsidRPr="00E04E63">
        <w:rPr>
          <w:i/>
          <w:highlight w:val="yellow"/>
        </w:rPr>
        <w:t>DAF</w:t>
      </w:r>
      <w:r w:rsidR="00E04E63">
        <w:t xml:space="preserve">) </w:t>
      </w:r>
      <w:r w:rsidR="007D0E72">
        <w:t>formule</w:t>
      </w:r>
      <w:r w:rsidR="00E04E63">
        <w:t xml:space="preserve"> une demande écrite (email) du montant à virer en précisant </w:t>
      </w:r>
      <w:r w:rsidR="007D0E72">
        <w:t>le motif</w:t>
      </w:r>
      <w:r w:rsidR="00E04E63">
        <w:t xml:space="preserve">, le compte </w:t>
      </w:r>
      <w:r w:rsidR="00571B0C">
        <w:t>bancaire</w:t>
      </w:r>
      <w:r w:rsidR="00E04E63">
        <w:t xml:space="preserve"> à débiter (numéro de compte) </w:t>
      </w:r>
      <w:r w:rsidR="00571B0C">
        <w:t>et</w:t>
      </w:r>
      <w:r w:rsidR="00E04E63">
        <w:t xml:space="preserve"> le compte </w:t>
      </w:r>
      <w:r w:rsidR="00571B0C">
        <w:t xml:space="preserve">bancaire ou de </w:t>
      </w:r>
      <w:r w:rsidR="00E04E63">
        <w:t>trésorerie à créditer (numéro de compte).</w:t>
      </w:r>
    </w:p>
    <w:p w14:paraId="78005B41" w14:textId="6E9C0B06" w:rsidR="00E04E63" w:rsidRDefault="00E04E63" w:rsidP="00E04E63">
      <w:pPr>
        <w:pStyle w:val="Paragraphedeliste"/>
        <w:numPr>
          <w:ilvl w:val="0"/>
          <w:numId w:val="1"/>
        </w:numPr>
        <w:spacing w:after="0" w:line="240" w:lineRule="auto"/>
        <w:ind w:left="357" w:hanging="357"/>
      </w:pPr>
      <w:r>
        <w:t>Cette demande est transmise pour validation</w:t>
      </w:r>
      <w:r w:rsidR="002E003D">
        <w:t xml:space="preserve"> selon la règle suivante</w:t>
      </w:r>
      <w:r w:rsidR="00571B0C">
        <w:t> :</w:t>
      </w:r>
    </w:p>
    <w:p w14:paraId="040897D3" w14:textId="77777777" w:rsidR="00571B0C" w:rsidRDefault="00571B0C" w:rsidP="00571B0C">
      <w:pPr>
        <w:pStyle w:val="Paragraphedeliste"/>
        <w:numPr>
          <w:ilvl w:val="1"/>
          <w:numId w:val="1"/>
        </w:numPr>
        <w:spacing w:after="0" w:line="240" w:lineRule="auto"/>
        <w:ind w:hanging="360"/>
      </w:pPr>
      <w:r>
        <w:t>Pour valider les virements ayant pour objet un placement de trésorerie, une double signature par le chef d’établissement et le président d’Ogec (ou le trésorier) est nécessaire quel que soit le montant.</w:t>
      </w:r>
    </w:p>
    <w:p w14:paraId="58B51D2B" w14:textId="553BFA92" w:rsidR="00571B0C" w:rsidRDefault="00571B0C" w:rsidP="00571B0C">
      <w:pPr>
        <w:pStyle w:val="Paragraphedeliste"/>
        <w:numPr>
          <w:ilvl w:val="1"/>
          <w:numId w:val="1"/>
        </w:numPr>
        <w:spacing w:after="0" w:line="240" w:lineRule="auto"/>
        <w:ind w:hanging="360"/>
      </w:pPr>
      <w:r>
        <w:t xml:space="preserve">Pour valider les virements internes entre deux comptes bancaires </w:t>
      </w:r>
      <w:r w:rsidR="00254CE6">
        <w:t xml:space="preserve">de l’Ogec, la signature du chef </w:t>
      </w:r>
      <w:r>
        <w:t>d’établissement suffit.</w:t>
      </w:r>
    </w:p>
    <w:p w14:paraId="40B9B450" w14:textId="2BC64F69" w:rsidR="00E04E63" w:rsidRDefault="00E04E63" w:rsidP="00A372CA">
      <w:pPr>
        <w:pStyle w:val="Paragraphedeliste"/>
        <w:numPr>
          <w:ilvl w:val="0"/>
          <w:numId w:val="1"/>
        </w:numPr>
        <w:spacing w:after="0" w:line="240" w:lineRule="auto"/>
        <w:ind w:left="357" w:hanging="357"/>
      </w:pPr>
      <w:r>
        <w:t xml:space="preserve">La demande validée est retournée </w:t>
      </w:r>
      <w:r w:rsidR="00A372CA">
        <w:t xml:space="preserve">à </w:t>
      </w:r>
      <w:r w:rsidR="00A372CA" w:rsidRPr="00E04E63">
        <w:rPr>
          <w:highlight w:val="yellow"/>
        </w:rPr>
        <w:t xml:space="preserve">M…… </w:t>
      </w:r>
      <w:r w:rsidR="002E003D" w:rsidRPr="00E04E63">
        <w:rPr>
          <w:highlight w:val="yellow"/>
        </w:rPr>
        <w:t xml:space="preserve">(fonction </w:t>
      </w:r>
      <w:r w:rsidR="002E003D">
        <w:rPr>
          <w:highlight w:val="yellow"/>
        </w:rPr>
        <w:t>–</w:t>
      </w:r>
      <w:r w:rsidR="002E003D" w:rsidRPr="00E04E63">
        <w:rPr>
          <w:highlight w:val="yellow"/>
        </w:rPr>
        <w:t xml:space="preserve"> </w:t>
      </w:r>
      <w:r w:rsidR="002E003D">
        <w:rPr>
          <w:highlight w:val="yellow"/>
        </w:rPr>
        <w:t>secrétaire/comptable/</w:t>
      </w:r>
      <w:r w:rsidR="002E003D" w:rsidRPr="00E04E63">
        <w:rPr>
          <w:i/>
          <w:highlight w:val="yellow"/>
        </w:rPr>
        <w:t>DAF</w:t>
      </w:r>
      <w:r w:rsidR="002E003D">
        <w:t xml:space="preserve">) </w:t>
      </w:r>
      <w:r>
        <w:t xml:space="preserve">qui prépare le virement sur le site de la banque. </w:t>
      </w:r>
    </w:p>
    <w:p w14:paraId="2F4749E3" w14:textId="5BC4D9EA" w:rsidR="00E04E63" w:rsidRDefault="00E04E63" w:rsidP="00A372CA">
      <w:pPr>
        <w:pStyle w:val="Paragraphedeliste"/>
        <w:numPr>
          <w:ilvl w:val="0"/>
          <w:numId w:val="1"/>
        </w:numPr>
        <w:spacing w:after="0" w:line="240" w:lineRule="auto"/>
        <w:ind w:left="357" w:hanging="357"/>
      </w:pPr>
      <w:r>
        <w:t xml:space="preserve">Ensuite, la personne ayant délégation pour effectuer les virements </w:t>
      </w:r>
      <w:r w:rsidR="00A6238C">
        <w:t>effectue</w:t>
      </w:r>
      <w:r>
        <w:t xml:space="preserve"> le virement sur le site de la banque.  </w:t>
      </w:r>
    </w:p>
    <w:p w14:paraId="5CEA67B9" w14:textId="1DA9CD6D" w:rsidR="005A2BA4" w:rsidRDefault="00E04E63" w:rsidP="00A372CA">
      <w:pPr>
        <w:pStyle w:val="Paragraphedeliste"/>
        <w:numPr>
          <w:ilvl w:val="0"/>
          <w:numId w:val="1"/>
        </w:numPr>
        <w:spacing w:after="158" w:line="259" w:lineRule="auto"/>
        <w:ind w:hanging="360"/>
      </w:pPr>
      <w:r>
        <w:t>L’ordre de virement est ensuite imprimé et classé lors de chaque opération dans les documents bancaires</w:t>
      </w:r>
      <w:r w:rsidR="007434B4">
        <w:t>.</w:t>
      </w:r>
    </w:p>
    <w:p w14:paraId="5C9982AA" w14:textId="77777777" w:rsidR="00A372CA" w:rsidRDefault="00A372CA" w:rsidP="00A372CA">
      <w:pPr>
        <w:pStyle w:val="Paragraphedeliste"/>
        <w:spacing w:after="158" w:line="259" w:lineRule="auto"/>
        <w:ind w:left="360" w:firstLine="0"/>
      </w:pPr>
    </w:p>
    <w:p w14:paraId="08369817" w14:textId="77777777" w:rsidR="003273FA" w:rsidRPr="00254CE6" w:rsidRDefault="00B137DB" w:rsidP="002A597A">
      <w:pPr>
        <w:pStyle w:val="Paragraphedeliste"/>
        <w:numPr>
          <w:ilvl w:val="0"/>
          <w:numId w:val="3"/>
        </w:numPr>
        <w:spacing w:after="31" w:line="259" w:lineRule="auto"/>
        <w:ind w:left="410" w:hanging="410"/>
        <w:rPr>
          <w:b/>
          <w:u w:val="single"/>
        </w:rPr>
      </w:pPr>
      <w:r w:rsidRPr="00254CE6">
        <w:rPr>
          <w:b/>
          <w:u w:val="single"/>
        </w:rPr>
        <w:t xml:space="preserve"> </w:t>
      </w:r>
      <w:r w:rsidR="002A597A" w:rsidRPr="00254CE6">
        <w:rPr>
          <w:b/>
          <w:u w:val="single"/>
        </w:rPr>
        <w:t>Lors d’un encaissement</w:t>
      </w:r>
    </w:p>
    <w:p w14:paraId="7FDC97B1" w14:textId="68FCBF79" w:rsidR="003273FA" w:rsidRDefault="002A597A" w:rsidP="007434B4">
      <w:pPr>
        <w:ind w:left="-5"/>
      </w:pPr>
      <w:r w:rsidRPr="00BC247F">
        <w:rPr>
          <w:highlight w:val="yellow"/>
        </w:rPr>
        <w:t xml:space="preserve">M…… (fonction – </w:t>
      </w:r>
      <w:r w:rsidRPr="00BC247F">
        <w:rPr>
          <w:i/>
          <w:highlight w:val="yellow"/>
        </w:rPr>
        <w:t>secrétaire/comptable</w:t>
      </w:r>
      <w:r w:rsidRPr="00BC247F">
        <w:rPr>
          <w:highlight w:val="yellow"/>
        </w:rPr>
        <w:t>)</w:t>
      </w:r>
      <w:r>
        <w:t xml:space="preserve"> </w:t>
      </w:r>
      <w:r w:rsidR="00B137DB">
        <w:t xml:space="preserve">comptabilise </w:t>
      </w:r>
      <w:r w:rsidR="007434B4">
        <w:t>quotidiennement</w:t>
      </w:r>
      <w:r w:rsidR="00B137DB">
        <w:t xml:space="preserve"> les encaissements </w:t>
      </w:r>
      <w:r w:rsidR="00893D95">
        <w:t>reçus par virement</w:t>
      </w:r>
      <w:r>
        <w:t>.</w:t>
      </w:r>
    </w:p>
    <w:sectPr w:rsidR="003273FA" w:rsidSect="00DD5C25">
      <w:pgSz w:w="11906" w:h="16838"/>
      <w:pgMar w:top="857" w:right="856" w:bottom="93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7644A"/>
    <w:multiLevelType w:val="hybridMultilevel"/>
    <w:tmpl w:val="726067DC"/>
    <w:lvl w:ilvl="0" w:tplc="CD7C899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1EFDC2">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9656F0">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4C429A">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A0781C">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00DB2">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4AD2DE">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0C402A">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6204B8">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2C7B47"/>
    <w:multiLevelType w:val="hybridMultilevel"/>
    <w:tmpl w:val="326CC514"/>
    <w:lvl w:ilvl="0" w:tplc="3216D7A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8BE9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D4849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A0544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5880C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70BC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E98E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FA681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7801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671537"/>
    <w:multiLevelType w:val="hybridMultilevel"/>
    <w:tmpl w:val="41C6BE36"/>
    <w:lvl w:ilvl="0" w:tplc="CDB65B48">
      <w:numFmt w:val="bullet"/>
      <w:lvlText w:val="-"/>
      <w:lvlJc w:val="left"/>
      <w:pPr>
        <w:ind w:left="345" w:hanging="360"/>
      </w:pPr>
      <w:rPr>
        <w:rFonts w:ascii="Calibri" w:eastAsia="Calibri" w:hAnsi="Calibri" w:cs="Calibri" w:hint="default"/>
      </w:rPr>
    </w:lvl>
    <w:lvl w:ilvl="1" w:tplc="040C0003">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3" w15:restartNumberingAfterBreak="0">
    <w:nsid w:val="4611339E"/>
    <w:multiLevelType w:val="hybridMultilevel"/>
    <w:tmpl w:val="73E49238"/>
    <w:lvl w:ilvl="0" w:tplc="68C016F8">
      <w:start w:val="1"/>
      <w:numFmt w:val="decimal"/>
      <w:lvlText w:val="%1)"/>
      <w:lvlJc w:val="left"/>
      <w:pPr>
        <w:ind w:left="343" w:hanging="360"/>
      </w:pPr>
      <w:rPr>
        <w:rFonts w:hint="default"/>
      </w:rPr>
    </w:lvl>
    <w:lvl w:ilvl="1" w:tplc="040C0019" w:tentative="1">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FA"/>
    <w:rsid w:val="000115DF"/>
    <w:rsid w:val="00074363"/>
    <w:rsid w:val="00254CE6"/>
    <w:rsid w:val="002A3F08"/>
    <w:rsid w:val="002A597A"/>
    <w:rsid w:val="002E003D"/>
    <w:rsid w:val="003273FA"/>
    <w:rsid w:val="0036221D"/>
    <w:rsid w:val="0042266D"/>
    <w:rsid w:val="00571B0C"/>
    <w:rsid w:val="005A2BA4"/>
    <w:rsid w:val="005B6BE0"/>
    <w:rsid w:val="006D75E1"/>
    <w:rsid w:val="007434B4"/>
    <w:rsid w:val="00764ECE"/>
    <w:rsid w:val="007971B8"/>
    <w:rsid w:val="007D0E72"/>
    <w:rsid w:val="00893D95"/>
    <w:rsid w:val="008E0A4B"/>
    <w:rsid w:val="00915846"/>
    <w:rsid w:val="009365B6"/>
    <w:rsid w:val="009A36A4"/>
    <w:rsid w:val="00A372CA"/>
    <w:rsid w:val="00A534CD"/>
    <w:rsid w:val="00A6238C"/>
    <w:rsid w:val="00AA0D51"/>
    <w:rsid w:val="00B137DB"/>
    <w:rsid w:val="00B93A4C"/>
    <w:rsid w:val="00BB3CF5"/>
    <w:rsid w:val="00BC247F"/>
    <w:rsid w:val="00C83A81"/>
    <w:rsid w:val="00D71D33"/>
    <w:rsid w:val="00DD5C25"/>
    <w:rsid w:val="00E04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3F45"/>
  <w15:docId w15:val="{C0402F7A-C1B3-431E-B56F-E8A26B9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11"/>
      <w:ind w:left="10" w:hanging="10"/>
      <w:outlineLvl w:val="0"/>
    </w:pPr>
    <w:rPr>
      <w:rFonts w:ascii="Calibri" w:eastAsia="Calibri" w:hAnsi="Calibri" w:cs="Calibri"/>
      <w:color w:val="000000"/>
      <w:sz w:val="52"/>
    </w:rPr>
  </w:style>
  <w:style w:type="paragraph" w:styleId="Titre2">
    <w:name w:val="heading 2"/>
    <w:next w:val="Normal"/>
    <w:link w:val="Titre2Car"/>
    <w:uiPriority w:val="9"/>
    <w:unhideWhenUsed/>
    <w:qFormat/>
    <w:pPr>
      <w:keepNext/>
      <w:keepLines/>
      <w:spacing w:after="25"/>
      <w:ind w:left="10" w:hanging="10"/>
      <w:outlineLvl w:val="1"/>
    </w:pPr>
    <w:rPr>
      <w:rFonts w:ascii="Calibri" w:eastAsia="Calibri" w:hAnsi="Calibri" w:cs="Calibri"/>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36"/>
    </w:rPr>
  </w:style>
  <w:style w:type="character" w:customStyle="1" w:styleId="Titre1Car">
    <w:name w:val="Titre 1 Car"/>
    <w:link w:val="Titre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BC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2" ma:contentTypeDescription="Crée un document." ma:contentTypeScope="" ma:versionID="e92121fbd5df0e2d8bede94155d4a69e">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54d7fb3b64a36b252dbbf4a52a3fd417"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0BD84-09F6-4EDC-9891-CC53D9A100E5}"/>
</file>

<file path=customXml/itemProps2.xml><?xml version="1.0" encoding="utf-8"?>
<ds:datastoreItem xmlns:ds="http://schemas.openxmlformats.org/officeDocument/2006/customXml" ds:itemID="{AC8813C6-62D9-4330-9498-23BEB2F84FC3}"/>
</file>

<file path=customXml/itemProps3.xml><?xml version="1.0" encoding="utf-8"?>
<ds:datastoreItem xmlns:ds="http://schemas.openxmlformats.org/officeDocument/2006/customXml" ds:itemID="{CB08318D-E8AD-4E21-ADE8-8BD9DC8045BB}"/>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Madelaine</dc:creator>
  <cp:keywords/>
  <cp:lastModifiedBy>Caroline VANLERBERGHE</cp:lastModifiedBy>
  <cp:revision>2</cp:revision>
  <dcterms:created xsi:type="dcterms:W3CDTF">2021-03-31T09:56:00Z</dcterms:created>
  <dcterms:modified xsi:type="dcterms:W3CDTF">2021-03-31T09:56:00Z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ies>
</file>